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13A574A4" w:rsidR="00D548B3" w:rsidRPr="00D548B3" w:rsidRDefault="00002942"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ST1-5 run-though </w:t>
      </w:r>
      <w:r w:rsidR="00D548B3" w:rsidRPr="00D548B3">
        <w:rPr>
          <w:rFonts w:ascii="Arial" w:hAnsi="Arial" w:cs="Arial"/>
          <w:b/>
          <w:bCs/>
          <w:sz w:val="28"/>
          <w:szCs w:val="28"/>
          <w:lang w:val="en-US"/>
        </w:rPr>
        <w:t xml:space="preserve">Orthodontic Training </w:t>
      </w:r>
      <w:proofErr w:type="spellStart"/>
      <w:r w:rsidR="00D548B3" w:rsidRPr="00D548B3">
        <w:rPr>
          <w:rFonts w:ascii="Arial" w:hAnsi="Arial" w:cs="Arial"/>
          <w:b/>
          <w:bCs/>
          <w:sz w:val="28"/>
          <w:szCs w:val="28"/>
          <w:lang w:val="en-US"/>
        </w:rPr>
        <w:t>Programme</w:t>
      </w:r>
      <w:proofErr w:type="spellEnd"/>
    </w:p>
    <w:p w14:paraId="416FF221" w14:textId="0ADD3586" w:rsidR="000829A7"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CD122F" w14:paraId="535C0F97" w14:textId="77777777" w:rsidTr="00A35238">
        <w:trPr>
          <w:jc w:val="center"/>
        </w:trPr>
        <w:tc>
          <w:tcPr>
            <w:tcW w:w="4508" w:type="dxa"/>
            <w:shd w:val="clear" w:color="auto" w:fill="D9E2F3" w:themeFill="accent1" w:themeFillTint="33"/>
            <w:vAlign w:val="center"/>
          </w:tcPr>
          <w:p w14:paraId="2BDBED3D" w14:textId="5BB4BB50" w:rsidR="00CD122F" w:rsidRDefault="00002942" w:rsidP="00CD122F">
            <w:pPr>
              <w:spacing w:line="360" w:lineRule="auto"/>
              <w:rPr>
                <w:rFonts w:ascii="Arial" w:hAnsi="Arial" w:cs="Arial"/>
                <w:b/>
                <w:bCs/>
                <w:lang w:val="en-US"/>
              </w:rPr>
            </w:pPr>
            <w:r>
              <w:rPr>
                <w:rFonts w:ascii="Arial" w:hAnsi="Arial" w:cs="Arial"/>
                <w:b/>
                <w:bCs/>
                <w:lang w:val="en-US"/>
              </w:rPr>
              <w:t xml:space="preserve">NHS England </w:t>
            </w:r>
            <w:proofErr w:type="gramStart"/>
            <w:r>
              <w:rPr>
                <w:rFonts w:ascii="Arial" w:hAnsi="Arial" w:cs="Arial"/>
                <w:b/>
                <w:bCs/>
                <w:lang w:val="en-US"/>
              </w:rPr>
              <w:t>South East</w:t>
            </w:r>
            <w:proofErr w:type="gramEnd"/>
            <w:r w:rsidR="00CD122F">
              <w:rPr>
                <w:rFonts w:ascii="Arial" w:hAnsi="Arial" w:cs="Arial"/>
                <w:b/>
                <w:bCs/>
                <w:lang w:val="en-US"/>
              </w:rPr>
              <w:t xml:space="preserve"> Office:</w:t>
            </w:r>
          </w:p>
        </w:tc>
        <w:tc>
          <w:tcPr>
            <w:tcW w:w="4508" w:type="dxa"/>
            <w:vAlign w:val="center"/>
          </w:tcPr>
          <w:p w14:paraId="2F2902C5" w14:textId="07EF95CF" w:rsidR="00CD122F" w:rsidRPr="00D548B3" w:rsidRDefault="00CD122F" w:rsidP="00CD122F">
            <w:pPr>
              <w:spacing w:line="360" w:lineRule="auto"/>
              <w:rPr>
                <w:rFonts w:ascii="Arial" w:hAnsi="Arial" w:cs="Arial"/>
                <w:lang w:val="en-US"/>
              </w:rPr>
            </w:pPr>
            <w:proofErr w:type="gramStart"/>
            <w:r>
              <w:rPr>
                <w:rFonts w:ascii="Arial" w:hAnsi="Arial" w:cs="Arial"/>
                <w:lang w:val="en-US"/>
              </w:rPr>
              <w:t xml:space="preserve">South </w:t>
            </w:r>
            <w:r w:rsidR="00002942">
              <w:rPr>
                <w:rFonts w:ascii="Arial" w:hAnsi="Arial" w:cs="Arial"/>
                <w:lang w:val="en-US"/>
              </w:rPr>
              <w:t>East</w:t>
            </w:r>
            <w:proofErr w:type="gramEnd"/>
          </w:p>
        </w:tc>
      </w:tr>
      <w:tr w:rsidR="00CD122F" w14:paraId="0B7DF013" w14:textId="77777777" w:rsidTr="00A35238">
        <w:trPr>
          <w:jc w:val="center"/>
        </w:trPr>
        <w:tc>
          <w:tcPr>
            <w:tcW w:w="4508" w:type="dxa"/>
            <w:shd w:val="clear" w:color="auto" w:fill="D9E2F3" w:themeFill="accent1" w:themeFillTint="33"/>
            <w:vAlign w:val="center"/>
          </w:tcPr>
          <w:p w14:paraId="0DCEED66" w14:textId="3EC6EEA0" w:rsidR="00CD122F" w:rsidRDefault="00CD122F" w:rsidP="00CD122F">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64F77CEB" w:rsidR="00CD122F" w:rsidRPr="00D548B3" w:rsidRDefault="00CD122F" w:rsidP="00CD122F">
            <w:pPr>
              <w:spacing w:line="360" w:lineRule="auto"/>
              <w:rPr>
                <w:rFonts w:ascii="Arial" w:hAnsi="Arial" w:cs="Arial"/>
                <w:lang w:val="en-US"/>
              </w:rPr>
            </w:pPr>
            <w:r>
              <w:rPr>
                <w:rFonts w:ascii="Arial" w:hAnsi="Arial" w:cs="Arial"/>
                <w:lang w:val="en-US"/>
              </w:rPr>
              <w:t>Orthodontic Specialty Trainee (Run -through)</w:t>
            </w:r>
          </w:p>
        </w:tc>
      </w:tr>
      <w:tr w:rsidR="00CD122F" w14:paraId="3BDFAF3E" w14:textId="77777777" w:rsidTr="00A35238">
        <w:trPr>
          <w:jc w:val="center"/>
        </w:trPr>
        <w:tc>
          <w:tcPr>
            <w:tcW w:w="4508" w:type="dxa"/>
            <w:shd w:val="clear" w:color="auto" w:fill="D9E2F3" w:themeFill="accent1" w:themeFillTint="33"/>
            <w:vAlign w:val="center"/>
          </w:tcPr>
          <w:p w14:paraId="796FAF43" w14:textId="046472E8" w:rsidR="00CD122F" w:rsidRDefault="00CD122F" w:rsidP="00CD122F">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531A075" w:rsidR="00CD122F" w:rsidRPr="00D548B3" w:rsidRDefault="00CD122F" w:rsidP="00CD122F">
            <w:pPr>
              <w:spacing w:line="360" w:lineRule="auto"/>
              <w:rPr>
                <w:rFonts w:ascii="Arial" w:hAnsi="Arial" w:cs="Arial"/>
                <w:lang w:val="en-US"/>
              </w:rPr>
            </w:pPr>
            <w:r>
              <w:rPr>
                <w:rFonts w:ascii="Arial" w:hAnsi="Arial" w:cs="Arial"/>
                <w:lang w:val="en-US"/>
              </w:rPr>
              <w:t>National person specification</w:t>
            </w:r>
          </w:p>
        </w:tc>
      </w:tr>
      <w:tr w:rsidR="00CD122F" w14:paraId="08772A63" w14:textId="77777777" w:rsidTr="00A35238">
        <w:trPr>
          <w:jc w:val="center"/>
        </w:trPr>
        <w:tc>
          <w:tcPr>
            <w:tcW w:w="4508" w:type="dxa"/>
            <w:shd w:val="clear" w:color="auto" w:fill="D9E2F3" w:themeFill="accent1" w:themeFillTint="33"/>
            <w:vAlign w:val="center"/>
          </w:tcPr>
          <w:p w14:paraId="0F52BDE2" w14:textId="193D01A8" w:rsidR="00CD122F" w:rsidRDefault="00CD122F" w:rsidP="00CD122F">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CF9EDEF" w:rsidR="00CD122F" w:rsidRPr="00D548B3" w:rsidRDefault="00CD122F" w:rsidP="00CD122F">
            <w:pPr>
              <w:spacing w:line="360" w:lineRule="auto"/>
              <w:rPr>
                <w:rFonts w:ascii="Arial" w:hAnsi="Arial" w:cs="Arial"/>
                <w:lang w:val="en-US"/>
              </w:rPr>
            </w:pPr>
            <w:r>
              <w:rPr>
                <w:rFonts w:ascii="Arial" w:hAnsi="Arial" w:cs="Arial"/>
                <w:lang w:val="en-US"/>
              </w:rPr>
              <w:t>40 hours</w:t>
            </w:r>
          </w:p>
        </w:tc>
      </w:tr>
      <w:tr w:rsidR="00CD122F" w14:paraId="248EBEF7" w14:textId="77777777" w:rsidTr="00A35238">
        <w:trPr>
          <w:jc w:val="center"/>
        </w:trPr>
        <w:tc>
          <w:tcPr>
            <w:tcW w:w="4508" w:type="dxa"/>
            <w:shd w:val="clear" w:color="auto" w:fill="D9E2F3" w:themeFill="accent1" w:themeFillTint="33"/>
            <w:vAlign w:val="center"/>
          </w:tcPr>
          <w:p w14:paraId="5EA1BA0E" w14:textId="74A56160" w:rsidR="00CD122F" w:rsidRDefault="00CD122F" w:rsidP="00CD122F">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7674BA8" w:rsidR="00CD122F" w:rsidRPr="00D548B3" w:rsidRDefault="00AE5652" w:rsidP="00CD122F">
            <w:pPr>
              <w:spacing w:line="360" w:lineRule="auto"/>
              <w:rPr>
                <w:rFonts w:ascii="Arial" w:hAnsi="Arial" w:cs="Arial"/>
                <w:lang w:val="en-US"/>
              </w:rPr>
            </w:pPr>
            <w:r>
              <w:rPr>
                <w:rFonts w:ascii="Arial" w:hAnsi="Arial" w:cs="Arial"/>
                <w:lang w:val="en-US"/>
              </w:rPr>
              <w:t xml:space="preserve">Stoke </w:t>
            </w:r>
            <w:proofErr w:type="spellStart"/>
            <w:r>
              <w:rPr>
                <w:rFonts w:ascii="Arial" w:hAnsi="Arial" w:cs="Arial"/>
                <w:lang w:val="en-US"/>
              </w:rPr>
              <w:t>Madendeville</w:t>
            </w:r>
            <w:proofErr w:type="spellEnd"/>
            <w:r>
              <w:rPr>
                <w:rFonts w:ascii="Arial" w:hAnsi="Arial" w:cs="Arial"/>
                <w:lang w:val="en-US"/>
              </w:rPr>
              <w:t xml:space="preserve"> Ho</w:t>
            </w:r>
            <w:r w:rsidR="00D87994">
              <w:rPr>
                <w:rFonts w:ascii="Arial" w:hAnsi="Arial" w:cs="Arial"/>
                <w:lang w:val="en-US"/>
              </w:rPr>
              <w:t>spital</w:t>
            </w:r>
          </w:p>
        </w:tc>
      </w:tr>
      <w:tr w:rsidR="00CD122F" w14:paraId="13F41038" w14:textId="77777777" w:rsidTr="00A35238">
        <w:trPr>
          <w:jc w:val="center"/>
        </w:trPr>
        <w:tc>
          <w:tcPr>
            <w:tcW w:w="4508" w:type="dxa"/>
            <w:shd w:val="clear" w:color="auto" w:fill="D9E2F3" w:themeFill="accent1" w:themeFillTint="33"/>
            <w:vAlign w:val="center"/>
          </w:tcPr>
          <w:p w14:paraId="1340CDD8" w14:textId="3268AC43" w:rsidR="00CD122F" w:rsidRDefault="00CD122F" w:rsidP="00CD122F">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5B4B9A5B" w:rsidR="00CD122F" w:rsidRPr="00D548B3" w:rsidRDefault="00984A17" w:rsidP="00CD122F">
            <w:pPr>
              <w:spacing w:line="360" w:lineRule="auto"/>
              <w:rPr>
                <w:rFonts w:ascii="Arial" w:hAnsi="Arial" w:cs="Arial"/>
                <w:lang w:val="en-US"/>
              </w:rPr>
            </w:pPr>
            <w:r>
              <w:rPr>
                <w:rFonts w:ascii="Arial" w:hAnsi="Arial" w:cs="Arial"/>
                <w:lang w:val="en-US"/>
              </w:rPr>
              <w:t>Bristol Dental Hospital for academic teaching</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31DE7C34">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004CF856" w14:textId="41EED32E" w:rsidR="00984A17" w:rsidRPr="00984A17" w:rsidRDefault="00984A17" w:rsidP="00D548B3">
            <w:pPr>
              <w:spacing w:line="360" w:lineRule="auto"/>
              <w:rPr>
                <w:b/>
                <w:bCs/>
                <w:sz w:val="24"/>
                <w:szCs w:val="24"/>
                <w:lang w:val="en-US"/>
              </w:rPr>
            </w:pPr>
            <w:r w:rsidRPr="00984A17">
              <w:rPr>
                <w:b/>
                <w:bCs/>
                <w:sz w:val="24"/>
                <w:szCs w:val="24"/>
                <w:lang w:val="en-US"/>
              </w:rPr>
              <w:t>Miss Eva Woods (ST1- 3)</w:t>
            </w:r>
          </w:p>
          <w:p w14:paraId="4C34CCC2" w14:textId="6B7EF369" w:rsidR="00E61417" w:rsidRPr="000D2609" w:rsidRDefault="195C08CD" w:rsidP="00D548B3">
            <w:pPr>
              <w:spacing w:line="360" w:lineRule="auto"/>
              <w:rPr>
                <w:rFonts w:cstheme="minorHAnsi"/>
                <w:sz w:val="24"/>
                <w:szCs w:val="24"/>
                <w:lang w:val="en-US"/>
              </w:rPr>
            </w:pPr>
            <w:r w:rsidRPr="31DE7C34">
              <w:rPr>
                <w:sz w:val="24"/>
                <w:szCs w:val="24"/>
                <w:lang w:val="en-US"/>
              </w:rPr>
              <w:t>Dr Julie Williams (ST1-3)</w:t>
            </w:r>
          </w:p>
          <w:p w14:paraId="2B7E618F" w14:textId="34EBE0C3" w:rsidR="00542638" w:rsidRPr="00E61417" w:rsidRDefault="00542638" w:rsidP="00D548B3">
            <w:pPr>
              <w:spacing w:line="360" w:lineRule="auto"/>
              <w:rPr>
                <w:rFonts w:ascii="Arial" w:hAnsi="Arial" w:cs="Arial"/>
                <w:lang w:val="en-US"/>
              </w:rPr>
            </w:pPr>
            <w:proofErr w:type="spellStart"/>
            <w:r w:rsidRPr="000D2609">
              <w:rPr>
                <w:rFonts w:cstheme="minorHAnsi"/>
                <w:sz w:val="24"/>
                <w:szCs w:val="24"/>
                <w:lang w:val="en-US"/>
              </w:rPr>
              <w:t>Mrs</w:t>
            </w:r>
            <w:proofErr w:type="spellEnd"/>
            <w:r w:rsidRPr="000D2609">
              <w:rPr>
                <w:rFonts w:cstheme="minorHAnsi"/>
                <w:sz w:val="24"/>
                <w:szCs w:val="24"/>
                <w:lang w:val="en-US"/>
              </w:rPr>
              <w:t xml:space="preserve"> Amelia </w:t>
            </w:r>
            <w:proofErr w:type="spellStart"/>
            <w:r w:rsidR="000D2609" w:rsidRPr="000D2609">
              <w:rPr>
                <w:rFonts w:cstheme="minorHAnsi"/>
                <w:sz w:val="24"/>
                <w:szCs w:val="24"/>
                <w:lang w:val="en-US"/>
              </w:rPr>
              <w:t>J</w:t>
            </w:r>
            <w:r w:rsidR="00B023E2">
              <w:rPr>
                <w:rFonts w:cstheme="minorHAnsi"/>
                <w:sz w:val="24"/>
                <w:szCs w:val="24"/>
                <w:lang w:val="en-US"/>
              </w:rPr>
              <w:t>erreat</w:t>
            </w:r>
            <w:proofErr w:type="spellEnd"/>
            <w:r w:rsidR="00B023E2">
              <w:rPr>
                <w:rFonts w:cstheme="minorHAnsi"/>
                <w:sz w:val="24"/>
                <w:szCs w:val="24"/>
                <w:lang w:val="en-US"/>
              </w:rPr>
              <w:t xml:space="preserve"> (ST4-</w:t>
            </w:r>
            <w:r w:rsidRPr="000D2609">
              <w:rPr>
                <w:rFonts w:cstheme="minorHAnsi"/>
                <w:sz w:val="24"/>
                <w:szCs w:val="24"/>
                <w:lang w:val="en-US"/>
              </w:rPr>
              <w:t>5)</w:t>
            </w:r>
          </w:p>
        </w:tc>
      </w:tr>
      <w:tr w:rsidR="00E61417" w:rsidRPr="00E61417" w14:paraId="08F93951" w14:textId="77777777" w:rsidTr="31DE7C34">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254E5BD3" w14:textId="77777777" w:rsidR="00984A17" w:rsidRPr="00984A17" w:rsidRDefault="00984A17" w:rsidP="00984A17">
            <w:pPr>
              <w:spacing w:line="259" w:lineRule="auto"/>
              <w:rPr>
                <w:rFonts w:ascii="Calibri" w:eastAsia="Calibri" w:hAnsi="Calibri" w:cs="Calibri"/>
                <w:b/>
                <w:bCs/>
                <w:sz w:val="24"/>
                <w:szCs w:val="24"/>
                <w:lang w:val="en-US"/>
              </w:rPr>
            </w:pPr>
            <w:r w:rsidRPr="00984A17">
              <w:rPr>
                <w:rFonts w:ascii="Calibri" w:eastAsia="Calibri" w:hAnsi="Calibri" w:cs="Calibri"/>
                <w:b/>
                <w:bCs/>
                <w:sz w:val="24"/>
                <w:szCs w:val="24"/>
                <w:lang w:val="en-US"/>
              </w:rPr>
              <w:t xml:space="preserve">Royal Berkshire Foundation NHS Trust </w:t>
            </w:r>
          </w:p>
          <w:p w14:paraId="4A256ADE" w14:textId="77777777" w:rsidR="00984A17" w:rsidRPr="00984A17" w:rsidRDefault="00984A17" w:rsidP="00984A17">
            <w:pPr>
              <w:spacing w:line="259" w:lineRule="auto"/>
              <w:rPr>
                <w:rFonts w:ascii="Calibri" w:eastAsia="Calibri" w:hAnsi="Calibri" w:cs="Calibri"/>
                <w:b/>
                <w:bCs/>
                <w:sz w:val="24"/>
                <w:szCs w:val="24"/>
                <w:lang w:val="en-US"/>
              </w:rPr>
            </w:pPr>
            <w:r w:rsidRPr="00984A17">
              <w:rPr>
                <w:rFonts w:ascii="Calibri" w:eastAsia="Calibri" w:hAnsi="Calibri" w:cs="Calibri"/>
                <w:b/>
                <w:bCs/>
                <w:sz w:val="24"/>
                <w:szCs w:val="24"/>
              </w:rPr>
              <w:t xml:space="preserve">Craven Road, Reading RG1 </w:t>
            </w:r>
            <w:proofErr w:type="gramStart"/>
            <w:r w:rsidRPr="00984A17">
              <w:rPr>
                <w:rFonts w:ascii="Calibri" w:eastAsia="Calibri" w:hAnsi="Calibri" w:cs="Calibri"/>
                <w:b/>
                <w:bCs/>
                <w:sz w:val="24"/>
                <w:szCs w:val="24"/>
              </w:rPr>
              <w:t>5AN</w:t>
            </w:r>
            <w:proofErr w:type="gramEnd"/>
          </w:p>
          <w:p w14:paraId="1881AFDA" w14:textId="77777777" w:rsidR="00984A17" w:rsidRPr="00984A17" w:rsidRDefault="00B30158" w:rsidP="00984A17">
            <w:pPr>
              <w:spacing w:line="259" w:lineRule="auto"/>
              <w:rPr>
                <w:rFonts w:ascii="Calibri" w:eastAsia="Calibri" w:hAnsi="Calibri" w:cs="Calibri"/>
                <w:b/>
                <w:bCs/>
                <w:sz w:val="24"/>
                <w:szCs w:val="24"/>
                <w:lang w:val="en-US"/>
              </w:rPr>
            </w:pPr>
            <w:hyperlink r:id="rId10">
              <w:r w:rsidR="00984A17" w:rsidRPr="00984A17">
                <w:rPr>
                  <w:rStyle w:val="Hyperlink"/>
                  <w:rFonts w:ascii="Calibri" w:eastAsia="Calibri" w:hAnsi="Calibri" w:cs="Calibri"/>
                  <w:b/>
                  <w:bCs/>
                  <w:sz w:val="24"/>
                  <w:szCs w:val="24"/>
                </w:rPr>
                <w:t>Eva.Woods@royalberkshire.nhs.uk</w:t>
              </w:r>
            </w:hyperlink>
            <w:r w:rsidR="00984A17" w:rsidRPr="00984A17">
              <w:rPr>
                <w:rFonts w:ascii="Calibri" w:eastAsia="Calibri" w:hAnsi="Calibri" w:cs="Calibri"/>
                <w:b/>
                <w:bCs/>
                <w:sz w:val="24"/>
                <w:szCs w:val="24"/>
              </w:rPr>
              <w:t xml:space="preserve"> </w:t>
            </w:r>
          </w:p>
          <w:p w14:paraId="64A6EE8E" w14:textId="77777777" w:rsidR="00984A17" w:rsidRDefault="00984A17" w:rsidP="000D2609">
            <w:pPr>
              <w:rPr>
                <w:rFonts w:cstheme="minorHAnsi"/>
                <w:color w:val="000000"/>
                <w:sz w:val="24"/>
                <w:szCs w:val="24"/>
              </w:rPr>
            </w:pPr>
          </w:p>
          <w:p w14:paraId="0961EE2A" w14:textId="731AA18A" w:rsidR="00542638" w:rsidRPr="000D2609" w:rsidRDefault="00542638" w:rsidP="000D2609">
            <w:pPr>
              <w:rPr>
                <w:rFonts w:cstheme="minorHAnsi"/>
                <w:color w:val="000000"/>
                <w:sz w:val="24"/>
                <w:szCs w:val="24"/>
              </w:rPr>
            </w:pPr>
            <w:r w:rsidRPr="000D2609">
              <w:rPr>
                <w:rFonts w:cstheme="minorHAnsi"/>
                <w:color w:val="000000"/>
                <w:sz w:val="24"/>
                <w:szCs w:val="24"/>
              </w:rPr>
              <w:t>Bristol Dental Hospital</w:t>
            </w:r>
          </w:p>
          <w:p w14:paraId="7E51CDFE" w14:textId="235888A7" w:rsidR="00542638" w:rsidRPr="000D2609" w:rsidRDefault="00542638" w:rsidP="000D2609">
            <w:pPr>
              <w:rPr>
                <w:rFonts w:cstheme="minorHAnsi"/>
                <w:color w:val="000000"/>
                <w:sz w:val="24"/>
                <w:szCs w:val="24"/>
              </w:rPr>
            </w:pPr>
            <w:r w:rsidRPr="000D2609">
              <w:rPr>
                <w:rFonts w:cstheme="minorHAnsi"/>
                <w:color w:val="000000"/>
                <w:sz w:val="24"/>
                <w:szCs w:val="24"/>
              </w:rPr>
              <w:t xml:space="preserve">Lower Maudlin Street </w:t>
            </w:r>
          </w:p>
          <w:p w14:paraId="18531976" w14:textId="77777777" w:rsidR="000D2609" w:rsidRDefault="00542638" w:rsidP="000D2609">
            <w:pPr>
              <w:rPr>
                <w:rFonts w:cstheme="minorHAnsi"/>
                <w:color w:val="000000"/>
                <w:sz w:val="24"/>
                <w:szCs w:val="24"/>
              </w:rPr>
            </w:pPr>
            <w:r w:rsidRPr="000D2609">
              <w:rPr>
                <w:rFonts w:cstheme="minorHAnsi"/>
                <w:color w:val="000000"/>
                <w:sz w:val="24"/>
                <w:szCs w:val="24"/>
              </w:rPr>
              <w:t xml:space="preserve">Bristol </w:t>
            </w:r>
          </w:p>
          <w:p w14:paraId="7B3E49B0" w14:textId="09BD7E48" w:rsidR="00E61417" w:rsidRPr="000D2609" w:rsidRDefault="00B30158" w:rsidP="000D2609">
            <w:pPr>
              <w:rPr>
                <w:rFonts w:cstheme="minorHAnsi"/>
                <w:color w:val="000000"/>
                <w:sz w:val="24"/>
                <w:szCs w:val="24"/>
              </w:rPr>
            </w:pPr>
            <w:hyperlink r:id="rId11" w:history="1">
              <w:r w:rsidR="000D2609" w:rsidRPr="00064F0A">
                <w:rPr>
                  <w:rStyle w:val="Hyperlink"/>
                  <w:rFonts w:cstheme="minorHAnsi"/>
                  <w:sz w:val="24"/>
                  <w:szCs w:val="24"/>
                </w:rPr>
                <w:t>Julie.Williams3@UHBristol.nhs.uk</w:t>
              </w:r>
            </w:hyperlink>
          </w:p>
          <w:p w14:paraId="3BE3962D" w14:textId="194377E9" w:rsidR="31DE7C34" w:rsidRDefault="31DE7C34" w:rsidP="31DE7C34">
            <w:pPr>
              <w:spacing w:line="259" w:lineRule="auto"/>
              <w:rPr>
                <w:rFonts w:ascii="Arial" w:eastAsia="Arial" w:hAnsi="Arial" w:cs="Arial"/>
                <w:lang w:val="en-US"/>
              </w:rPr>
            </w:pPr>
          </w:p>
          <w:p w14:paraId="348D849B" w14:textId="24272E33" w:rsidR="000D2609" w:rsidRPr="000D2609" w:rsidRDefault="000D2609" w:rsidP="000D2609">
            <w:pPr>
              <w:rPr>
                <w:rFonts w:cstheme="minorHAnsi"/>
                <w:sz w:val="24"/>
                <w:szCs w:val="24"/>
                <w:lang w:val="en-US"/>
              </w:rPr>
            </w:pPr>
            <w:r w:rsidRPr="000D2609">
              <w:rPr>
                <w:rFonts w:cstheme="minorHAnsi"/>
                <w:sz w:val="24"/>
                <w:szCs w:val="24"/>
                <w:lang w:val="en-US"/>
              </w:rPr>
              <w:t>Royal Devon University Hospital Trust</w:t>
            </w:r>
          </w:p>
          <w:p w14:paraId="0E242BE7" w14:textId="1AE9FC4D" w:rsidR="000D2609" w:rsidRPr="000D2609" w:rsidRDefault="000D2609" w:rsidP="000D2609">
            <w:pPr>
              <w:rPr>
                <w:rFonts w:cstheme="minorHAnsi"/>
                <w:sz w:val="24"/>
                <w:szCs w:val="24"/>
                <w:lang w:val="en-US"/>
              </w:rPr>
            </w:pPr>
            <w:proofErr w:type="spellStart"/>
            <w:r w:rsidRPr="000D2609">
              <w:rPr>
                <w:rFonts w:cstheme="minorHAnsi"/>
                <w:sz w:val="24"/>
                <w:szCs w:val="24"/>
                <w:lang w:val="en-US"/>
              </w:rPr>
              <w:t>Heavitree</w:t>
            </w:r>
            <w:proofErr w:type="spellEnd"/>
            <w:r w:rsidRPr="000D2609">
              <w:rPr>
                <w:rFonts w:cstheme="minorHAnsi"/>
                <w:sz w:val="24"/>
                <w:szCs w:val="24"/>
                <w:lang w:val="en-US"/>
              </w:rPr>
              <w:t xml:space="preserve"> Hospital</w:t>
            </w:r>
          </w:p>
          <w:p w14:paraId="1D80D1D8" w14:textId="200C66D2" w:rsidR="000D2609" w:rsidRPr="000D2609" w:rsidRDefault="000D2609" w:rsidP="000D2609">
            <w:pPr>
              <w:rPr>
                <w:rFonts w:cstheme="minorHAnsi"/>
                <w:sz w:val="24"/>
                <w:szCs w:val="24"/>
                <w:lang w:val="en-US"/>
              </w:rPr>
            </w:pPr>
            <w:r w:rsidRPr="000D2609">
              <w:rPr>
                <w:rFonts w:cstheme="minorHAnsi"/>
                <w:sz w:val="24"/>
                <w:szCs w:val="24"/>
                <w:lang w:val="en-US"/>
              </w:rPr>
              <w:t>G</w:t>
            </w:r>
            <w:r>
              <w:rPr>
                <w:rFonts w:cstheme="minorHAnsi"/>
                <w:sz w:val="24"/>
                <w:szCs w:val="24"/>
                <w:lang w:val="en-US"/>
              </w:rPr>
              <w:t>l</w:t>
            </w:r>
            <w:r w:rsidRPr="000D2609">
              <w:rPr>
                <w:rFonts w:cstheme="minorHAnsi"/>
                <w:sz w:val="24"/>
                <w:szCs w:val="24"/>
                <w:lang w:val="en-US"/>
              </w:rPr>
              <w:t>adstone Road</w:t>
            </w:r>
          </w:p>
          <w:p w14:paraId="7C9F144E" w14:textId="77777777" w:rsidR="000D2609" w:rsidRDefault="000D2609" w:rsidP="000D2609">
            <w:pPr>
              <w:rPr>
                <w:rFonts w:cstheme="minorHAnsi"/>
                <w:sz w:val="24"/>
                <w:szCs w:val="24"/>
                <w:lang w:val="en-US"/>
              </w:rPr>
            </w:pPr>
            <w:r w:rsidRPr="000D2609">
              <w:rPr>
                <w:rFonts w:cstheme="minorHAnsi"/>
                <w:sz w:val="24"/>
                <w:szCs w:val="24"/>
                <w:lang w:val="en-US"/>
              </w:rPr>
              <w:t xml:space="preserve">Exeter </w:t>
            </w:r>
          </w:p>
          <w:p w14:paraId="0D7C2F50" w14:textId="2E6ACB86" w:rsidR="000D2609" w:rsidRDefault="00B30158" w:rsidP="000D2609">
            <w:pPr>
              <w:rPr>
                <w:rFonts w:cstheme="minorHAnsi"/>
                <w:sz w:val="24"/>
                <w:szCs w:val="24"/>
                <w:lang w:val="en-US"/>
              </w:rPr>
            </w:pPr>
            <w:hyperlink r:id="rId12" w:history="1">
              <w:r w:rsidR="000D2609" w:rsidRPr="00064F0A">
                <w:rPr>
                  <w:rStyle w:val="Hyperlink"/>
                  <w:rFonts w:cstheme="minorHAnsi"/>
                  <w:sz w:val="24"/>
                  <w:szCs w:val="24"/>
                  <w:lang w:val="en-US"/>
                </w:rPr>
                <w:t>amelia.jerreat@nhs.net</w:t>
              </w:r>
            </w:hyperlink>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4531"/>
        <w:gridCol w:w="4485"/>
      </w:tblGrid>
      <w:tr w:rsidR="00A35238" w:rsidRPr="00C5147B" w14:paraId="7594A285" w14:textId="77777777" w:rsidTr="007B766B">
        <w:tc>
          <w:tcPr>
            <w:tcW w:w="4531" w:type="dxa"/>
            <w:shd w:val="clear" w:color="auto" w:fill="D9E2F3" w:themeFill="accent1" w:themeFillTint="33"/>
          </w:tcPr>
          <w:p w14:paraId="6EEE0271" w14:textId="4C5349B6"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University:</w:t>
            </w:r>
          </w:p>
        </w:tc>
        <w:tc>
          <w:tcPr>
            <w:tcW w:w="4485" w:type="dxa"/>
          </w:tcPr>
          <w:p w14:paraId="6CE70416" w14:textId="1A81464B" w:rsidR="00A35238" w:rsidRPr="007B766B" w:rsidRDefault="00AF1146" w:rsidP="00D548B3">
            <w:pPr>
              <w:spacing w:line="360" w:lineRule="auto"/>
              <w:rPr>
                <w:rFonts w:cstheme="minorHAnsi"/>
                <w:sz w:val="24"/>
                <w:szCs w:val="24"/>
                <w:lang w:val="en-US"/>
              </w:rPr>
            </w:pPr>
            <w:r w:rsidRPr="007B766B">
              <w:rPr>
                <w:rFonts w:cstheme="minorHAnsi"/>
                <w:sz w:val="24"/>
                <w:szCs w:val="24"/>
                <w:lang w:val="en-US"/>
              </w:rPr>
              <w:t>University of B</w:t>
            </w:r>
            <w:r w:rsidR="00542638" w:rsidRPr="007B766B">
              <w:rPr>
                <w:rFonts w:cstheme="minorHAnsi"/>
                <w:sz w:val="24"/>
                <w:szCs w:val="24"/>
                <w:lang w:val="en-US"/>
              </w:rPr>
              <w:t>ristol</w:t>
            </w:r>
          </w:p>
        </w:tc>
      </w:tr>
      <w:tr w:rsidR="00A35238" w:rsidRPr="00C5147B" w14:paraId="68DD4B1E" w14:textId="77777777" w:rsidTr="007B766B">
        <w:tc>
          <w:tcPr>
            <w:tcW w:w="4531" w:type="dxa"/>
            <w:shd w:val="clear" w:color="auto" w:fill="D9E2F3" w:themeFill="accent1" w:themeFillTint="33"/>
          </w:tcPr>
          <w:p w14:paraId="622BC31F" w14:textId="7658EB99"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Degree awarded:</w:t>
            </w:r>
          </w:p>
        </w:tc>
        <w:tc>
          <w:tcPr>
            <w:tcW w:w="4485" w:type="dxa"/>
          </w:tcPr>
          <w:p w14:paraId="4A27831A" w14:textId="1D1967A4" w:rsidR="00A35238" w:rsidRPr="007B766B" w:rsidRDefault="00542638" w:rsidP="00D548B3">
            <w:pPr>
              <w:spacing w:line="360" w:lineRule="auto"/>
              <w:rPr>
                <w:rFonts w:cstheme="minorHAnsi"/>
                <w:sz w:val="24"/>
                <w:szCs w:val="24"/>
                <w:lang w:val="en-US"/>
              </w:rPr>
            </w:pPr>
            <w:proofErr w:type="gramStart"/>
            <w:r w:rsidRPr="007B766B">
              <w:rPr>
                <w:rFonts w:cstheme="minorHAnsi"/>
                <w:sz w:val="24"/>
                <w:szCs w:val="24"/>
                <w:lang w:val="en-US"/>
              </w:rPr>
              <w:t>Masters of Science</w:t>
            </w:r>
            <w:proofErr w:type="gramEnd"/>
            <w:r w:rsidRPr="007B766B">
              <w:rPr>
                <w:rFonts w:cstheme="minorHAnsi"/>
                <w:sz w:val="24"/>
                <w:szCs w:val="24"/>
                <w:lang w:val="en-US"/>
              </w:rPr>
              <w:t xml:space="preserve"> by Research</w:t>
            </w:r>
          </w:p>
        </w:tc>
      </w:tr>
      <w:tr w:rsidR="00A35238" w:rsidRPr="00C5147B" w14:paraId="46DC07A1" w14:textId="77777777" w:rsidTr="007B766B">
        <w:tc>
          <w:tcPr>
            <w:tcW w:w="4531" w:type="dxa"/>
            <w:shd w:val="clear" w:color="auto" w:fill="D9E2F3" w:themeFill="accent1" w:themeFillTint="33"/>
          </w:tcPr>
          <w:p w14:paraId="4ED87495" w14:textId="37A9561A"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Time commitment:</w:t>
            </w:r>
          </w:p>
        </w:tc>
        <w:tc>
          <w:tcPr>
            <w:tcW w:w="4485" w:type="dxa"/>
          </w:tcPr>
          <w:p w14:paraId="697EF724" w14:textId="088226E5"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Part time over 2.5 years</w:t>
            </w:r>
          </w:p>
        </w:tc>
      </w:tr>
      <w:tr w:rsidR="007B766B" w:rsidRPr="00C5147B" w14:paraId="778B6464" w14:textId="77777777" w:rsidTr="00F57467">
        <w:trPr>
          <w:trHeight w:val="1644"/>
        </w:trPr>
        <w:tc>
          <w:tcPr>
            <w:tcW w:w="4531" w:type="dxa"/>
            <w:shd w:val="clear" w:color="auto" w:fill="D9E2F3" w:themeFill="accent1" w:themeFillTint="33"/>
          </w:tcPr>
          <w:p w14:paraId="4F472763" w14:textId="2F834635" w:rsidR="007B766B" w:rsidRPr="00AA54E3" w:rsidRDefault="007B766B" w:rsidP="00D548B3">
            <w:pPr>
              <w:spacing w:line="360" w:lineRule="auto"/>
              <w:rPr>
                <w:rFonts w:ascii="Arial" w:hAnsi="Arial" w:cs="Arial"/>
                <w:b/>
                <w:bCs/>
                <w:lang w:val="en-US"/>
              </w:rPr>
            </w:pPr>
            <w:r w:rsidRPr="00AA54E3">
              <w:rPr>
                <w:rFonts w:ascii="Arial" w:hAnsi="Arial" w:cs="Arial"/>
                <w:b/>
                <w:bCs/>
                <w:lang w:val="en-US"/>
              </w:rPr>
              <w:lastRenderedPageBreak/>
              <w:t>University fee</w:t>
            </w:r>
            <w:r>
              <w:rPr>
                <w:rFonts w:ascii="Arial" w:hAnsi="Arial" w:cs="Arial"/>
                <w:b/>
                <w:bCs/>
                <w:lang w:val="en-US"/>
              </w:rPr>
              <w:t>s</w:t>
            </w:r>
            <w:r w:rsidRPr="00AA54E3">
              <w:rPr>
                <w:rFonts w:ascii="Arial" w:hAnsi="Arial" w:cs="Arial"/>
                <w:b/>
                <w:bCs/>
                <w:lang w:val="en-US"/>
              </w:rPr>
              <w:t xml:space="preserve"> 2024-2027:</w:t>
            </w:r>
          </w:p>
          <w:p w14:paraId="3FFFECF8" w14:textId="42AEC785" w:rsidR="007B766B" w:rsidRPr="00AA54E3" w:rsidRDefault="007B766B" w:rsidP="00D548B3">
            <w:pPr>
              <w:spacing w:line="360" w:lineRule="auto"/>
              <w:rPr>
                <w:rFonts w:ascii="Arial" w:hAnsi="Arial" w:cs="Arial"/>
                <w:b/>
                <w:bCs/>
                <w:lang w:val="en-US"/>
              </w:rPr>
            </w:pPr>
          </w:p>
        </w:tc>
        <w:tc>
          <w:tcPr>
            <w:tcW w:w="4485" w:type="dxa"/>
          </w:tcPr>
          <w:p w14:paraId="0BD37655" w14:textId="77777777" w:rsidR="007B766B" w:rsidRPr="007B766B" w:rsidRDefault="007B766B" w:rsidP="00AF1146">
            <w:pPr>
              <w:rPr>
                <w:rFonts w:eastAsia="Times New Roman" w:cstheme="minorHAnsi"/>
                <w:color w:val="000000"/>
                <w:sz w:val="24"/>
                <w:szCs w:val="24"/>
                <w:shd w:val="clear" w:color="auto" w:fill="FFFFFF"/>
                <w:lang w:eastAsia="en-GB"/>
              </w:rPr>
            </w:pPr>
            <w:r w:rsidRPr="007B766B">
              <w:rPr>
                <w:rFonts w:eastAsia="Times New Roman" w:cstheme="minorHAnsi"/>
                <w:b/>
                <w:bCs/>
                <w:color w:val="000000"/>
                <w:sz w:val="24"/>
                <w:szCs w:val="24"/>
                <w:shd w:val="clear" w:color="auto" w:fill="FFFFFF"/>
                <w:lang w:eastAsia="en-GB"/>
              </w:rPr>
              <w:t>£7258 in total</w:t>
            </w:r>
            <w:r w:rsidRPr="007B766B">
              <w:rPr>
                <w:rFonts w:eastAsia="Times New Roman" w:cstheme="minorHAnsi"/>
                <w:color w:val="000000"/>
                <w:sz w:val="24"/>
                <w:szCs w:val="24"/>
                <w:shd w:val="clear" w:color="auto" w:fill="FFFFFF"/>
                <w:lang w:eastAsia="en-GB"/>
              </w:rPr>
              <w:t>:</w:t>
            </w:r>
          </w:p>
          <w:p w14:paraId="464CF79B" w14:textId="79E71271" w:rsidR="007B766B" w:rsidRPr="007B766B" w:rsidRDefault="007B766B" w:rsidP="00AF1146">
            <w:pPr>
              <w:rPr>
                <w:rFonts w:eastAsia="Times New Roman" w:cstheme="minorHAnsi"/>
                <w:sz w:val="24"/>
                <w:szCs w:val="24"/>
                <w:lang w:eastAsia="en-GB"/>
              </w:rPr>
            </w:pPr>
            <w:r w:rsidRPr="007B766B">
              <w:rPr>
                <w:rFonts w:eastAsia="Times New Roman" w:cstheme="minorHAnsi"/>
                <w:color w:val="000000"/>
                <w:sz w:val="24"/>
                <w:szCs w:val="24"/>
                <w:shd w:val="clear" w:color="auto" w:fill="FFFFFF"/>
                <w:lang w:eastAsia="en-GB"/>
              </w:rPr>
              <w:t>£4758 base fee (spread over 3 instalments at the start of each year of the course) in addition to £2500 bench fees (£1000 per year for the first two years and £500 at the start of the third year) </w:t>
            </w:r>
          </w:p>
          <w:p w14:paraId="08386BC7" w14:textId="62606CA5" w:rsidR="007B766B" w:rsidRPr="007B766B" w:rsidRDefault="007B766B" w:rsidP="00D548B3">
            <w:pPr>
              <w:spacing w:line="360" w:lineRule="auto"/>
              <w:rPr>
                <w:rFonts w:cstheme="minorHAnsi"/>
                <w:sz w:val="24"/>
                <w:szCs w:val="24"/>
                <w:lang w:val="en-US"/>
              </w:rPr>
            </w:pPr>
          </w:p>
        </w:tc>
      </w:tr>
    </w:tbl>
    <w:p w14:paraId="30A4B711" w14:textId="37058846" w:rsidR="00C5147B" w:rsidRDefault="00C5147B" w:rsidP="00D548B3">
      <w:pPr>
        <w:spacing w:after="0" w:line="360" w:lineRule="auto"/>
        <w:rPr>
          <w:rFonts w:ascii="Arial" w:hAnsi="Arial" w:cs="Arial"/>
          <w:b/>
          <w:bCs/>
          <w:sz w:val="24"/>
          <w:szCs w:val="24"/>
          <w:lang w:val="en-US"/>
        </w:rPr>
      </w:pPr>
    </w:p>
    <w:p w14:paraId="10DCA775" w14:textId="354DFA0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67D65C3" w14:textId="0DB6D818" w:rsidR="00E61417" w:rsidRPr="00542638" w:rsidRDefault="00542638" w:rsidP="00D548B3">
            <w:pPr>
              <w:spacing w:line="360" w:lineRule="auto"/>
              <w:rPr>
                <w:rFonts w:cstheme="minorHAnsi"/>
                <w:b/>
                <w:sz w:val="24"/>
                <w:szCs w:val="24"/>
                <w:lang w:val="en-US"/>
              </w:rPr>
            </w:pPr>
            <w:r w:rsidRPr="00542638">
              <w:rPr>
                <w:rFonts w:cstheme="minorHAnsi"/>
                <w:b/>
                <w:sz w:val="24"/>
                <w:szCs w:val="24"/>
                <w:lang w:val="en-US"/>
              </w:rPr>
              <w:t>ST1</w:t>
            </w:r>
            <w:r>
              <w:rPr>
                <w:rFonts w:cstheme="minorHAnsi"/>
                <w:b/>
                <w:sz w:val="24"/>
                <w:szCs w:val="24"/>
                <w:lang w:val="en-US"/>
              </w:rPr>
              <w:t>-3</w:t>
            </w:r>
          </w:p>
          <w:p w14:paraId="2DC9E4B9" w14:textId="2852C314" w:rsidR="00542638" w:rsidRDefault="00E140CE" w:rsidP="00542638">
            <w:pPr>
              <w:rPr>
                <w:rFonts w:eastAsia="Times New Roman" w:cstheme="minorHAnsi"/>
                <w:color w:val="000000"/>
                <w:sz w:val="24"/>
                <w:szCs w:val="24"/>
              </w:rPr>
            </w:pPr>
            <w:r>
              <w:rPr>
                <w:rFonts w:eastAsia="Times New Roman" w:cstheme="minorHAnsi"/>
                <w:color w:val="000000"/>
                <w:sz w:val="24"/>
                <w:szCs w:val="24"/>
              </w:rPr>
              <w:t xml:space="preserve">In the first three years of training the successful applicant </w:t>
            </w:r>
            <w:r w:rsidR="00542638" w:rsidRPr="00542638">
              <w:rPr>
                <w:rFonts w:eastAsia="Times New Roman" w:cstheme="minorHAnsi"/>
                <w:color w:val="000000"/>
                <w:sz w:val="24"/>
                <w:szCs w:val="24"/>
              </w:rPr>
              <w:t xml:space="preserve">will have a personal caseload of IOTN 3, 4 and 5 malocclusions. They will have the opportunity to correct malocclusions using </w:t>
            </w:r>
            <w:r w:rsidR="00CD122F">
              <w:rPr>
                <w:rFonts w:eastAsia="Times New Roman" w:cstheme="minorHAnsi"/>
                <w:color w:val="000000"/>
                <w:sz w:val="24"/>
                <w:szCs w:val="24"/>
              </w:rPr>
              <w:t xml:space="preserve">a range of </w:t>
            </w:r>
            <w:r w:rsidR="00542638" w:rsidRPr="00542638">
              <w:rPr>
                <w:rFonts w:eastAsia="Times New Roman" w:cstheme="minorHAnsi"/>
                <w:color w:val="000000"/>
                <w:sz w:val="24"/>
                <w:szCs w:val="24"/>
              </w:rPr>
              <w:t xml:space="preserve">fixed and </w:t>
            </w:r>
            <w:r w:rsidR="00CD122F">
              <w:rPr>
                <w:rFonts w:eastAsia="Times New Roman" w:cstheme="minorHAnsi"/>
                <w:color w:val="000000"/>
                <w:sz w:val="24"/>
                <w:szCs w:val="24"/>
              </w:rPr>
              <w:t xml:space="preserve">removable </w:t>
            </w:r>
            <w:r w:rsidR="00542638" w:rsidRPr="00542638">
              <w:rPr>
                <w:rFonts w:eastAsia="Times New Roman" w:cstheme="minorHAnsi"/>
                <w:color w:val="000000"/>
                <w:sz w:val="24"/>
                <w:szCs w:val="24"/>
              </w:rPr>
              <w:t xml:space="preserve">appliances. In </w:t>
            </w:r>
            <w:proofErr w:type="gramStart"/>
            <w:r w:rsidR="00542638" w:rsidRPr="00542638">
              <w:rPr>
                <w:rFonts w:eastAsia="Times New Roman" w:cstheme="minorHAnsi"/>
                <w:color w:val="000000"/>
                <w:sz w:val="24"/>
                <w:szCs w:val="24"/>
              </w:rPr>
              <w:t>addition</w:t>
            </w:r>
            <w:proofErr w:type="gramEnd"/>
            <w:r w:rsidR="00542638" w:rsidRPr="00542638">
              <w:rPr>
                <w:rFonts w:eastAsia="Times New Roman" w:cstheme="minorHAnsi"/>
                <w:color w:val="000000"/>
                <w:sz w:val="24"/>
                <w:szCs w:val="24"/>
              </w:rPr>
              <w:t xml:space="preserve"> they will </w:t>
            </w:r>
            <w:r w:rsidR="005C5AAE">
              <w:rPr>
                <w:rFonts w:eastAsia="Times New Roman" w:cstheme="minorHAnsi"/>
                <w:color w:val="000000"/>
                <w:sz w:val="24"/>
                <w:szCs w:val="24"/>
              </w:rPr>
              <w:t xml:space="preserve">participate in </w:t>
            </w:r>
            <w:r w:rsidR="00542638" w:rsidRPr="00542638">
              <w:rPr>
                <w:rFonts w:eastAsia="Times New Roman" w:cstheme="minorHAnsi"/>
                <w:color w:val="000000"/>
                <w:sz w:val="24"/>
                <w:szCs w:val="24"/>
              </w:rPr>
              <w:t xml:space="preserve">new patient clinics and will be </w:t>
            </w:r>
            <w:r w:rsidR="00AA54E3">
              <w:rPr>
                <w:rFonts w:eastAsia="Times New Roman" w:cstheme="minorHAnsi"/>
                <w:color w:val="000000"/>
                <w:sz w:val="24"/>
                <w:szCs w:val="24"/>
              </w:rPr>
              <w:t>exposed to</w:t>
            </w:r>
            <w:r w:rsidR="00AF1146">
              <w:rPr>
                <w:rFonts w:eastAsia="Times New Roman" w:cstheme="minorHAnsi"/>
                <w:color w:val="000000"/>
                <w:sz w:val="24"/>
                <w:szCs w:val="24"/>
              </w:rPr>
              <w:t xml:space="preserve"> </w:t>
            </w:r>
            <w:r w:rsidR="00542638" w:rsidRPr="00542638">
              <w:rPr>
                <w:rFonts w:eastAsia="Times New Roman" w:cstheme="minorHAnsi"/>
                <w:color w:val="000000"/>
                <w:sz w:val="24"/>
                <w:szCs w:val="24"/>
              </w:rPr>
              <w:t>the management of more complex orthodontic cases</w:t>
            </w:r>
            <w:r w:rsidR="00AF1146">
              <w:rPr>
                <w:rFonts w:eastAsia="Times New Roman" w:cstheme="minorHAnsi"/>
                <w:color w:val="000000"/>
                <w:sz w:val="24"/>
                <w:szCs w:val="24"/>
              </w:rPr>
              <w:t xml:space="preserve"> with some attendance at multidisciplinary treatment clinics (MDTs).</w:t>
            </w:r>
          </w:p>
          <w:p w14:paraId="0B2F206E" w14:textId="77777777" w:rsidR="00AA54E3" w:rsidRDefault="00AA54E3" w:rsidP="00CD122F">
            <w:pPr>
              <w:rPr>
                <w:rFonts w:eastAsia="Times New Roman" w:cstheme="minorHAnsi"/>
                <w:sz w:val="24"/>
                <w:szCs w:val="24"/>
              </w:rPr>
            </w:pPr>
          </w:p>
          <w:p w14:paraId="25C9BADE" w14:textId="0A12AB2A" w:rsidR="00CD122F" w:rsidRPr="00542638" w:rsidRDefault="00CD122F" w:rsidP="00CD122F">
            <w:pPr>
              <w:rPr>
                <w:rFonts w:eastAsia="Times New Roman" w:cstheme="minorHAnsi"/>
                <w:sz w:val="24"/>
                <w:szCs w:val="24"/>
              </w:rPr>
            </w:pPr>
            <w:r>
              <w:rPr>
                <w:rFonts w:eastAsia="Times New Roman" w:cstheme="minorHAnsi"/>
                <w:sz w:val="24"/>
                <w:szCs w:val="24"/>
              </w:rPr>
              <w:t xml:space="preserve">The </w:t>
            </w:r>
            <w:r w:rsidR="00E140CE">
              <w:rPr>
                <w:rFonts w:eastAsia="Times New Roman" w:cstheme="minorHAnsi"/>
                <w:sz w:val="24"/>
                <w:szCs w:val="24"/>
              </w:rPr>
              <w:t>ST</w:t>
            </w:r>
            <w:r>
              <w:rPr>
                <w:rFonts w:eastAsia="Times New Roman" w:cstheme="minorHAnsi"/>
                <w:sz w:val="24"/>
                <w:szCs w:val="24"/>
              </w:rPr>
              <w:t xml:space="preserve"> will deliver care under the supervision of a Consultant Orthodontist or a Specialist Orthodontist.  They will have a named Educational Supervisor, who will support them in developing an appropriate learning agreement which will enable to them to achieve to competencies required to be awarded a CCST in Orthodontics.</w:t>
            </w:r>
          </w:p>
          <w:p w14:paraId="77168410" w14:textId="77777777" w:rsidR="00CD122F" w:rsidRPr="00542638" w:rsidRDefault="00CD122F" w:rsidP="00542638">
            <w:pPr>
              <w:rPr>
                <w:rFonts w:eastAsia="Times New Roman" w:cstheme="minorHAnsi"/>
                <w:sz w:val="24"/>
                <w:szCs w:val="24"/>
              </w:rPr>
            </w:pPr>
          </w:p>
          <w:p w14:paraId="7FE7E43B" w14:textId="23A6A89E" w:rsidR="005C5AAE" w:rsidRPr="00984A17" w:rsidRDefault="00CD122F" w:rsidP="00542638">
            <w:pPr>
              <w:rPr>
                <w:rFonts w:eastAsia="Times New Roman" w:cstheme="minorHAnsi"/>
                <w:sz w:val="24"/>
                <w:szCs w:val="24"/>
              </w:rPr>
            </w:pPr>
            <w:r w:rsidRPr="00984A17">
              <w:rPr>
                <w:rFonts w:eastAsia="Times New Roman" w:cstheme="minorHAnsi"/>
                <w:sz w:val="24"/>
                <w:szCs w:val="24"/>
              </w:rPr>
              <w:t xml:space="preserve">To meet the research requirement of the Orthodontic curriculum STs are strongly recommended to enrol with the University of Bristol to undertake a Master </w:t>
            </w:r>
            <w:r w:rsidR="005C5AAE" w:rsidRPr="00984A17">
              <w:rPr>
                <w:rFonts w:eastAsia="Times New Roman" w:cstheme="minorHAnsi"/>
                <w:sz w:val="24"/>
                <w:szCs w:val="24"/>
              </w:rPr>
              <w:t>o</w:t>
            </w:r>
            <w:r w:rsidRPr="00984A17">
              <w:rPr>
                <w:rFonts w:eastAsia="Times New Roman" w:cstheme="minorHAnsi"/>
                <w:sz w:val="24"/>
                <w:szCs w:val="24"/>
              </w:rPr>
              <w:t>f Science by Research</w:t>
            </w:r>
            <w:r w:rsidR="005C5AAE" w:rsidRPr="00984A17">
              <w:rPr>
                <w:rFonts w:eastAsia="Times New Roman" w:cstheme="minorHAnsi"/>
                <w:sz w:val="24"/>
                <w:szCs w:val="24"/>
              </w:rPr>
              <w:t xml:space="preserve">.  Alternative routes to meet the research requirement will be supported, but the Master of Science by Research Programme is the most predictable route to </w:t>
            </w:r>
            <w:r w:rsidR="007B766B" w:rsidRPr="00984A17">
              <w:rPr>
                <w:rFonts w:eastAsia="Times New Roman" w:cstheme="minorHAnsi"/>
                <w:sz w:val="24"/>
                <w:szCs w:val="24"/>
              </w:rPr>
              <w:t>achieve</w:t>
            </w:r>
            <w:r w:rsidR="005C5AAE" w:rsidRPr="00984A17">
              <w:rPr>
                <w:rFonts w:eastAsia="Times New Roman" w:cstheme="minorHAnsi"/>
                <w:sz w:val="24"/>
                <w:szCs w:val="24"/>
              </w:rPr>
              <w:t xml:space="preserve"> competency across the </w:t>
            </w:r>
            <w:r w:rsidR="007B766B" w:rsidRPr="00984A17">
              <w:rPr>
                <w:rFonts w:eastAsia="Times New Roman" w:cstheme="minorHAnsi"/>
                <w:sz w:val="24"/>
                <w:szCs w:val="24"/>
              </w:rPr>
              <w:t>whole</w:t>
            </w:r>
            <w:r w:rsidR="005C5AAE" w:rsidRPr="00984A17">
              <w:rPr>
                <w:rFonts w:eastAsia="Times New Roman" w:cstheme="minorHAnsi"/>
                <w:sz w:val="24"/>
                <w:szCs w:val="24"/>
              </w:rPr>
              <w:t xml:space="preserve"> curriculum.  </w:t>
            </w:r>
          </w:p>
          <w:p w14:paraId="666AA0C6" w14:textId="77777777" w:rsidR="00A1485B" w:rsidRDefault="00A1485B" w:rsidP="00542638">
            <w:pPr>
              <w:rPr>
                <w:rFonts w:eastAsia="Times New Roman" w:cstheme="minorHAnsi"/>
                <w:color w:val="000000"/>
                <w:sz w:val="24"/>
                <w:szCs w:val="24"/>
              </w:rPr>
            </w:pPr>
          </w:p>
          <w:p w14:paraId="355846E7" w14:textId="3F0D51F1" w:rsidR="00542638" w:rsidRPr="00542638" w:rsidRDefault="005C5AAE" w:rsidP="00542638">
            <w:pPr>
              <w:rPr>
                <w:rFonts w:eastAsia="Times New Roman" w:cstheme="minorHAnsi"/>
              </w:rPr>
            </w:pPr>
            <w:r>
              <w:rPr>
                <w:rFonts w:eastAsia="Times New Roman" w:cstheme="minorHAnsi"/>
                <w:color w:val="000000"/>
                <w:sz w:val="24"/>
                <w:szCs w:val="24"/>
              </w:rPr>
              <w:t>The Master of Science by Research Programme</w:t>
            </w:r>
            <w:r w:rsidR="00542638" w:rsidRPr="00542638">
              <w:rPr>
                <w:rFonts w:eastAsia="Times New Roman" w:cstheme="minorHAnsi"/>
                <w:color w:val="000000"/>
                <w:sz w:val="24"/>
                <w:szCs w:val="24"/>
              </w:rPr>
              <w:t xml:space="preserve"> will introduce the S</w:t>
            </w:r>
            <w:r w:rsidR="00CD122F">
              <w:rPr>
                <w:rFonts w:eastAsia="Times New Roman" w:cstheme="minorHAnsi"/>
                <w:color w:val="000000"/>
                <w:sz w:val="24"/>
                <w:szCs w:val="24"/>
              </w:rPr>
              <w:t>T</w:t>
            </w:r>
            <w:r w:rsidR="00542638" w:rsidRPr="00542638">
              <w:rPr>
                <w:rFonts w:eastAsia="Times New Roman" w:cstheme="minorHAnsi"/>
                <w:color w:val="000000"/>
                <w:sz w:val="24"/>
                <w:szCs w:val="24"/>
              </w:rPr>
              <w:t xml:space="preserve"> to the concepts of research and permits University supervision of an appropriate research project to be completed during specialist training. </w:t>
            </w:r>
            <w:r w:rsidR="00542638" w:rsidRPr="00542638">
              <w:rPr>
                <w:rFonts w:eastAsia="Times New Roman" w:cstheme="minorHAnsi"/>
                <w:color w:val="000000"/>
                <w:sz w:val="24"/>
                <w:szCs w:val="24"/>
                <w:shd w:val="clear" w:color="auto" w:fill="FFFFFF"/>
              </w:rPr>
              <w:t>Facilities for research are available for approved projects and research is actively supported</w:t>
            </w:r>
            <w:r w:rsidR="00542638" w:rsidRPr="00542638">
              <w:rPr>
                <w:rFonts w:eastAsia="Times New Roman" w:cstheme="minorHAnsi"/>
                <w:color w:val="000000"/>
                <w:sz w:val="24"/>
                <w:szCs w:val="24"/>
              </w:rPr>
              <w:t>. Academic teaching will include regular lectures, mock examinations, case-based learning, journal clubs and presentations as part of a well-coordinated academic programme of teaching to support preparation for the MOrth examination. These will be conducted largely face to face in a classroom setting in the first year</w:t>
            </w:r>
            <w:r w:rsidR="00AF1146">
              <w:rPr>
                <w:rFonts w:eastAsia="Times New Roman" w:cstheme="minorHAnsi"/>
                <w:color w:val="000000"/>
                <w:sz w:val="24"/>
                <w:szCs w:val="24"/>
              </w:rPr>
              <w:t xml:space="preserve"> (usually at Bristol Dental School or Bristol Dental Hospital) </w:t>
            </w:r>
            <w:r w:rsidR="00542638" w:rsidRPr="00542638">
              <w:rPr>
                <w:rFonts w:eastAsia="Times New Roman" w:cstheme="minorHAnsi"/>
                <w:color w:val="000000"/>
                <w:sz w:val="24"/>
                <w:szCs w:val="24"/>
              </w:rPr>
              <w:t>with more hybrid and virtual teaching in the second and third years.</w:t>
            </w:r>
          </w:p>
          <w:p w14:paraId="16A4E084" w14:textId="77777777" w:rsidR="00542638" w:rsidRDefault="00542638" w:rsidP="00542638">
            <w:pPr>
              <w:rPr>
                <w:rFonts w:eastAsia="Times New Roman" w:cstheme="minorHAnsi"/>
                <w:color w:val="000000"/>
                <w:sz w:val="24"/>
                <w:szCs w:val="24"/>
              </w:rPr>
            </w:pPr>
            <w:r w:rsidRPr="00542638">
              <w:rPr>
                <w:rFonts w:eastAsia="Times New Roman" w:cstheme="minorHAnsi"/>
                <w:color w:val="000000"/>
                <w:sz w:val="24"/>
                <w:szCs w:val="24"/>
              </w:rPr>
              <w:t>There will also be an opportunity to support the training of other members of the dental team including student dental nurses and orthodontic therapists.</w:t>
            </w:r>
          </w:p>
          <w:p w14:paraId="670B98B4" w14:textId="77777777" w:rsidR="00C552AE" w:rsidRPr="00542638" w:rsidRDefault="00C552AE" w:rsidP="00542638">
            <w:pPr>
              <w:rPr>
                <w:rFonts w:eastAsia="Times New Roman" w:cstheme="minorHAnsi"/>
              </w:rPr>
            </w:pPr>
          </w:p>
          <w:p w14:paraId="3D0F3B4E" w14:textId="17A9CBB4" w:rsidR="00542638" w:rsidRPr="00984A17" w:rsidRDefault="00C552AE" w:rsidP="005C5AAE">
            <w:pPr>
              <w:rPr>
                <w:rFonts w:eastAsia="Times New Roman" w:cstheme="minorHAnsi"/>
                <w:color w:val="000000"/>
                <w:sz w:val="24"/>
                <w:szCs w:val="24"/>
              </w:rPr>
            </w:pPr>
            <w:r w:rsidRPr="00984A17">
              <w:rPr>
                <w:rFonts w:eastAsia="Times New Roman" w:cstheme="minorHAnsi"/>
                <w:color w:val="000000"/>
                <w:sz w:val="24"/>
                <w:szCs w:val="24"/>
              </w:rPr>
              <w:t>Transition from ST3 to ST4</w:t>
            </w:r>
          </w:p>
          <w:p w14:paraId="0156F161" w14:textId="0C391769" w:rsidR="00E140CE" w:rsidRPr="00984A17" w:rsidRDefault="00E140CE" w:rsidP="005C5AAE">
            <w:pPr>
              <w:rPr>
                <w:rFonts w:eastAsia="Times New Roman" w:cstheme="minorHAnsi"/>
                <w:color w:val="000000"/>
                <w:sz w:val="24"/>
                <w:szCs w:val="24"/>
              </w:rPr>
            </w:pPr>
            <w:r w:rsidRPr="00984A17">
              <w:rPr>
                <w:rFonts w:eastAsia="Times New Roman" w:cstheme="minorHAnsi"/>
                <w:color w:val="000000"/>
                <w:sz w:val="24"/>
                <w:szCs w:val="24"/>
              </w:rPr>
              <w:t xml:space="preserve">Upon award of a CCST at the end of ST3 training, the ST will transition to post CCST training within the South </w:t>
            </w:r>
            <w:r w:rsidR="00AF3EAC">
              <w:rPr>
                <w:rFonts w:eastAsia="Times New Roman" w:cstheme="minorHAnsi"/>
                <w:color w:val="000000"/>
                <w:sz w:val="24"/>
                <w:szCs w:val="24"/>
              </w:rPr>
              <w:t>East</w:t>
            </w:r>
            <w:r w:rsidRPr="00984A17">
              <w:rPr>
                <w:rFonts w:eastAsia="Times New Roman" w:cstheme="minorHAnsi"/>
                <w:color w:val="000000"/>
                <w:sz w:val="24"/>
                <w:szCs w:val="24"/>
              </w:rPr>
              <w:t xml:space="preserve">.  This may be at the same training unit or at another unit (within a reasonable commute) in the South </w:t>
            </w:r>
            <w:r w:rsidR="00984A17">
              <w:rPr>
                <w:rFonts w:eastAsia="Times New Roman" w:cstheme="minorHAnsi"/>
                <w:color w:val="000000"/>
                <w:sz w:val="24"/>
                <w:szCs w:val="24"/>
              </w:rPr>
              <w:t>East</w:t>
            </w:r>
            <w:r w:rsidRPr="00984A17">
              <w:rPr>
                <w:rFonts w:eastAsia="Times New Roman" w:cstheme="minorHAnsi"/>
                <w:color w:val="000000"/>
                <w:sz w:val="24"/>
                <w:szCs w:val="24"/>
              </w:rPr>
              <w:t xml:space="preserve"> region.  </w:t>
            </w:r>
          </w:p>
          <w:p w14:paraId="4B7CF3B8" w14:textId="559A0A58" w:rsidR="00EF39D1" w:rsidRPr="00984A17" w:rsidRDefault="00E140CE" w:rsidP="005C5AAE">
            <w:pPr>
              <w:rPr>
                <w:rFonts w:eastAsia="Times New Roman" w:cstheme="minorHAnsi"/>
                <w:color w:val="000000"/>
                <w:sz w:val="24"/>
                <w:szCs w:val="24"/>
              </w:rPr>
            </w:pPr>
            <w:r w:rsidRPr="00984A17">
              <w:rPr>
                <w:rFonts w:eastAsia="Times New Roman" w:cstheme="minorHAnsi"/>
                <w:color w:val="000000"/>
                <w:sz w:val="24"/>
                <w:szCs w:val="24"/>
              </w:rPr>
              <w:lastRenderedPageBreak/>
              <w:t xml:space="preserve">The ST’s ambition </w:t>
            </w:r>
            <w:r w:rsidR="005C5AAE" w:rsidRPr="00984A17">
              <w:rPr>
                <w:rFonts w:eastAsia="Times New Roman" w:cstheme="minorHAnsi"/>
                <w:color w:val="000000"/>
                <w:sz w:val="24"/>
                <w:szCs w:val="24"/>
              </w:rPr>
              <w:t xml:space="preserve">to undertake ST4/5 training must be communicated no less than 6 months before the planned CCST date.  The ST’s </w:t>
            </w:r>
            <w:r w:rsidRPr="00984A17">
              <w:rPr>
                <w:rFonts w:eastAsia="Times New Roman" w:cstheme="minorHAnsi"/>
                <w:color w:val="000000"/>
                <w:sz w:val="24"/>
                <w:szCs w:val="24"/>
              </w:rPr>
              <w:t xml:space="preserve">suitability to </w:t>
            </w:r>
            <w:r w:rsidR="00EF39D1" w:rsidRPr="00984A17">
              <w:rPr>
                <w:rFonts w:eastAsia="Times New Roman" w:cstheme="minorHAnsi"/>
                <w:color w:val="000000"/>
                <w:sz w:val="24"/>
                <w:szCs w:val="24"/>
              </w:rPr>
              <w:t xml:space="preserve">undertake ST4/5 training will be reviewed </w:t>
            </w:r>
            <w:r w:rsidR="005C5AAE" w:rsidRPr="00984A17">
              <w:rPr>
                <w:rFonts w:eastAsia="Times New Roman" w:cstheme="minorHAnsi"/>
                <w:color w:val="000000"/>
                <w:sz w:val="24"/>
                <w:szCs w:val="24"/>
              </w:rPr>
              <w:t>at the beginning of t</w:t>
            </w:r>
            <w:r w:rsidR="00EF39D1" w:rsidRPr="00984A17">
              <w:rPr>
                <w:rFonts w:eastAsia="Times New Roman" w:cstheme="minorHAnsi"/>
                <w:color w:val="000000"/>
                <w:sz w:val="24"/>
                <w:szCs w:val="24"/>
              </w:rPr>
              <w:t>he ST3 year.</w:t>
            </w:r>
          </w:p>
          <w:p w14:paraId="45884EC1" w14:textId="44F0540E" w:rsidR="00C552AE" w:rsidRPr="007B766B" w:rsidRDefault="00E140CE" w:rsidP="00D548B3">
            <w:pPr>
              <w:spacing w:line="360" w:lineRule="auto"/>
              <w:rPr>
                <w:rFonts w:cstheme="minorHAnsi"/>
                <w:sz w:val="24"/>
                <w:szCs w:val="24"/>
                <w:lang w:val="en-US"/>
              </w:rPr>
            </w:pPr>
            <w:r w:rsidRPr="007B766B">
              <w:rPr>
                <w:rFonts w:cstheme="minorHAnsi"/>
                <w:sz w:val="24"/>
                <w:szCs w:val="24"/>
                <w:lang w:val="en-US"/>
              </w:rPr>
              <w:t xml:space="preserve"> </w:t>
            </w:r>
          </w:p>
          <w:p w14:paraId="1C1C71E5" w14:textId="77777777" w:rsidR="00542638" w:rsidRPr="00542638" w:rsidRDefault="00542638" w:rsidP="00542638">
            <w:pPr>
              <w:spacing w:line="360" w:lineRule="auto"/>
              <w:rPr>
                <w:rFonts w:cstheme="minorHAnsi"/>
                <w:b/>
                <w:sz w:val="24"/>
                <w:szCs w:val="24"/>
                <w:lang w:val="en-US"/>
              </w:rPr>
            </w:pPr>
            <w:r w:rsidRPr="00542638">
              <w:rPr>
                <w:rFonts w:cstheme="minorHAnsi"/>
                <w:b/>
                <w:sz w:val="24"/>
                <w:szCs w:val="24"/>
                <w:lang w:val="en-US"/>
              </w:rPr>
              <w:t>ST4/5</w:t>
            </w:r>
          </w:p>
          <w:p w14:paraId="0A4A0C5A" w14:textId="67C7935A" w:rsidR="00542638" w:rsidRDefault="00542638" w:rsidP="00542638">
            <w:pPr>
              <w:spacing w:after="120"/>
              <w:jc w:val="both"/>
              <w:rPr>
                <w:rFonts w:ascii="Calibri" w:eastAsia="Times New Roman" w:hAnsi="Calibri" w:cs="Times New Roman"/>
                <w:sz w:val="24"/>
                <w:szCs w:val="24"/>
              </w:rPr>
            </w:pPr>
            <w:r w:rsidRPr="007C5C26">
              <w:rPr>
                <w:rFonts w:ascii="Calibri" w:eastAsia="Times New Roman" w:hAnsi="Calibri" w:cs="Times New Roman"/>
                <w:sz w:val="24"/>
                <w:szCs w:val="24"/>
              </w:rPr>
              <w:t>Training is geared towards successful performance in the ISFE Orthodontics exam and award of FDS (Orth) from the trainees affiliated Royal College.</w:t>
            </w:r>
            <w:r>
              <w:rPr>
                <w:rFonts w:ascii="Calibri" w:eastAsia="Times New Roman" w:hAnsi="Calibri" w:cs="Times New Roman"/>
                <w:sz w:val="24"/>
                <w:szCs w:val="24"/>
              </w:rPr>
              <w:t xml:space="preserve"> At completion of training all ST4/5 </w:t>
            </w:r>
            <w:r w:rsidR="00AF1146">
              <w:rPr>
                <w:rFonts w:ascii="Calibri" w:eastAsia="Times New Roman" w:hAnsi="Calibri" w:cs="Times New Roman"/>
                <w:sz w:val="24"/>
                <w:szCs w:val="24"/>
              </w:rPr>
              <w:t>orthodontists in training</w:t>
            </w:r>
            <w:r>
              <w:rPr>
                <w:rFonts w:ascii="Calibri" w:eastAsia="Times New Roman" w:hAnsi="Calibri" w:cs="Times New Roman"/>
                <w:sz w:val="24"/>
                <w:szCs w:val="24"/>
              </w:rPr>
              <w:t xml:space="preserve"> should have achieved all necessary competencies to be able to apply </w:t>
            </w:r>
            <w:r w:rsidR="00AF1146">
              <w:rPr>
                <w:rFonts w:ascii="Calibri" w:eastAsia="Times New Roman" w:hAnsi="Calibri" w:cs="Times New Roman"/>
                <w:sz w:val="24"/>
                <w:szCs w:val="24"/>
              </w:rPr>
              <w:t xml:space="preserve">for </w:t>
            </w:r>
            <w:r>
              <w:rPr>
                <w:rFonts w:ascii="Calibri" w:eastAsia="Times New Roman" w:hAnsi="Calibri" w:cs="Times New Roman"/>
                <w:sz w:val="24"/>
                <w:szCs w:val="24"/>
              </w:rPr>
              <w:t>and succe</w:t>
            </w:r>
            <w:r w:rsidR="00AF1146">
              <w:rPr>
                <w:rFonts w:ascii="Calibri" w:eastAsia="Times New Roman" w:hAnsi="Calibri" w:cs="Times New Roman"/>
                <w:sz w:val="24"/>
                <w:szCs w:val="24"/>
              </w:rPr>
              <w:t>ss</w:t>
            </w:r>
            <w:r>
              <w:rPr>
                <w:rFonts w:ascii="Calibri" w:eastAsia="Times New Roman" w:hAnsi="Calibri" w:cs="Times New Roman"/>
                <w:sz w:val="24"/>
                <w:szCs w:val="24"/>
              </w:rPr>
              <w:t>fully hold an Orthodontic Consultant position.</w:t>
            </w:r>
          </w:p>
          <w:p w14:paraId="55C887F9" w14:textId="190A9187" w:rsidR="00542638" w:rsidRDefault="00542638" w:rsidP="00542638">
            <w:pPr>
              <w:rPr>
                <w:rFonts w:ascii="Calibri" w:hAnsi="Calibri"/>
                <w:sz w:val="24"/>
                <w:szCs w:val="24"/>
              </w:rPr>
            </w:pPr>
            <w:r>
              <w:rPr>
                <w:rFonts w:ascii="Calibri" w:hAnsi="Calibri"/>
                <w:sz w:val="24"/>
                <w:szCs w:val="24"/>
              </w:rPr>
              <w:t xml:space="preserve">The </w:t>
            </w:r>
            <w:r w:rsidR="00AF1146">
              <w:rPr>
                <w:rFonts w:ascii="Calibri" w:hAnsi="Calibri"/>
                <w:sz w:val="24"/>
                <w:szCs w:val="24"/>
              </w:rPr>
              <w:t>S</w:t>
            </w:r>
            <w:r w:rsidR="00C552AE">
              <w:rPr>
                <w:rFonts w:ascii="Calibri" w:hAnsi="Calibri"/>
                <w:sz w:val="24"/>
                <w:szCs w:val="24"/>
              </w:rPr>
              <w:t>T</w:t>
            </w:r>
            <w:r w:rsidR="00AF1146">
              <w:rPr>
                <w:rFonts w:ascii="Calibri" w:hAnsi="Calibri"/>
                <w:sz w:val="24"/>
                <w:szCs w:val="24"/>
              </w:rPr>
              <w:t xml:space="preserve"> (</w:t>
            </w:r>
            <w:r w:rsidRPr="007C5C26">
              <w:rPr>
                <w:rFonts w:ascii="Calibri" w:hAnsi="Calibri"/>
                <w:sz w:val="24"/>
                <w:szCs w:val="24"/>
              </w:rPr>
              <w:t>S</w:t>
            </w:r>
            <w:r>
              <w:rPr>
                <w:rFonts w:ascii="Calibri" w:hAnsi="Calibri"/>
                <w:sz w:val="24"/>
                <w:szCs w:val="24"/>
              </w:rPr>
              <w:t>T4/5</w:t>
            </w:r>
            <w:r w:rsidR="00AF1146">
              <w:rPr>
                <w:rFonts w:ascii="Calibri" w:hAnsi="Calibri"/>
                <w:sz w:val="24"/>
                <w:szCs w:val="24"/>
              </w:rPr>
              <w:t>)</w:t>
            </w:r>
            <w:r w:rsidRPr="007C5C26">
              <w:rPr>
                <w:rFonts w:ascii="Calibri" w:hAnsi="Calibri"/>
                <w:sz w:val="24"/>
                <w:szCs w:val="24"/>
              </w:rPr>
              <w:t xml:space="preserve"> will have a personal caseload of IOTN 4 and 5 malocclusions specifically designed to enhance training for secondary care patient care.   They will have the opportunity to correct malocclusions using fixed and functional appliances as well as the use of more unusual treatment mechanics.  The use of complementary treatment such as TADs and facemasks will be encouraged.</w:t>
            </w:r>
            <w:r>
              <w:rPr>
                <w:rFonts w:ascii="Calibri" w:hAnsi="Calibri"/>
                <w:sz w:val="24"/>
                <w:szCs w:val="24"/>
              </w:rPr>
              <w:t xml:space="preserve"> </w:t>
            </w:r>
            <w:r w:rsidRPr="007C5C26">
              <w:rPr>
                <w:rFonts w:ascii="Calibri" w:hAnsi="Calibri"/>
                <w:sz w:val="24"/>
                <w:szCs w:val="24"/>
              </w:rPr>
              <w:t xml:space="preserve">In </w:t>
            </w:r>
            <w:proofErr w:type="gramStart"/>
            <w:r w:rsidRPr="007C5C26">
              <w:rPr>
                <w:rFonts w:ascii="Calibri" w:hAnsi="Calibri"/>
                <w:sz w:val="24"/>
                <w:szCs w:val="24"/>
              </w:rPr>
              <w:t>addition</w:t>
            </w:r>
            <w:proofErr w:type="gramEnd"/>
            <w:r w:rsidRPr="007C5C26">
              <w:rPr>
                <w:rFonts w:ascii="Calibri" w:hAnsi="Calibri"/>
                <w:sz w:val="24"/>
                <w:szCs w:val="24"/>
              </w:rPr>
              <w:t xml:space="preserve"> they will have exposure to new</w:t>
            </w:r>
            <w:r w:rsidRPr="00953505">
              <w:rPr>
                <w:rFonts w:ascii="Calibri" w:hAnsi="Calibri"/>
                <w:sz w:val="24"/>
                <w:szCs w:val="24"/>
              </w:rPr>
              <w:t xml:space="preserve"> </w:t>
            </w:r>
            <w:r w:rsidRPr="007C5C26">
              <w:rPr>
                <w:rFonts w:ascii="Calibri" w:hAnsi="Calibri"/>
                <w:sz w:val="24"/>
                <w:szCs w:val="24"/>
              </w:rPr>
              <w:t xml:space="preserve">patient clinics and </w:t>
            </w:r>
            <w:r w:rsidR="00AF1146">
              <w:rPr>
                <w:rFonts w:ascii="Calibri" w:hAnsi="Calibri"/>
                <w:sz w:val="24"/>
                <w:szCs w:val="24"/>
              </w:rPr>
              <w:t>be part of</w:t>
            </w:r>
            <w:r w:rsidRPr="007C5C26">
              <w:rPr>
                <w:rFonts w:ascii="Calibri" w:hAnsi="Calibri"/>
                <w:sz w:val="24"/>
                <w:szCs w:val="24"/>
              </w:rPr>
              <w:t xml:space="preserve"> the management and treatment of more complex orthodontic cases such as orthognathic treatment, complex hypodontia cases and the treatment of cleft cases. </w:t>
            </w:r>
            <w:r>
              <w:rPr>
                <w:rFonts w:ascii="Calibri" w:hAnsi="Calibri"/>
                <w:sz w:val="24"/>
                <w:szCs w:val="24"/>
              </w:rPr>
              <w:t xml:space="preserve">The ST4/5 will be expected to be actively involved in the preparation of </w:t>
            </w:r>
            <w:r w:rsidR="00AF1146">
              <w:rPr>
                <w:rFonts w:ascii="Calibri" w:hAnsi="Calibri"/>
                <w:sz w:val="24"/>
                <w:szCs w:val="24"/>
              </w:rPr>
              <w:t>MDT clinics</w:t>
            </w:r>
            <w:r>
              <w:rPr>
                <w:rFonts w:ascii="Calibri" w:hAnsi="Calibri"/>
                <w:sz w:val="24"/>
                <w:szCs w:val="24"/>
              </w:rPr>
              <w:t>.</w:t>
            </w:r>
          </w:p>
          <w:p w14:paraId="09154CE7" w14:textId="77A268F2" w:rsidR="00542638" w:rsidRPr="007C5C26" w:rsidRDefault="00542638" w:rsidP="00542638">
            <w:pPr>
              <w:rPr>
                <w:rFonts w:ascii="Calibri" w:hAnsi="Calibri"/>
                <w:sz w:val="24"/>
                <w:szCs w:val="24"/>
              </w:rPr>
            </w:pPr>
            <w:r w:rsidRPr="007C5C26">
              <w:rPr>
                <w:rFonts w:ascii="Calibri" w:hAnsi="Calibri"/>
                <w:sz w:val="24"/>
                <w:szCs w:val="24"/>
              </w:rPr>
              <w:t xml:space="preserve">There will opportunities for teaching </w:t>
            </w:r>
            <w:r>
              <w:rPr>
                <w:rFonts w:ascii="Calibri" w:hAnsi="Calibri"/>
                <w:sz w:val="24"/>
                <w:szCs w:val="24"/>
              </w:rPr>
              <w:t>including undergraduates,</w:t>
            </w:r>
            <w:r w:rsidRPr="007C5C26">
              <w:rPr>
                <w:rFonts w:ascii="Calibri" w:hAnsi="Calibri"/>
                <w:sz w:val="24"/>
                <w:szCs w:val="24"/>
              </w:rPr>
              <w:t xml:space="preserve"> orthodontic ST1, orthodontic therapist</w:t>
            </w:r>
            <w:r>
              <w:rPr>
                <w:rFonts w:ascii="Calibri" w:hAnsi="Calibri"/>
                <w:sz w:val="24"/>
                <w:szCs w:val="24"/>
              </w:rPr>
              <w:t>s</w:t>
            </w:r>
            <w:r w:rsidRPr="007C5C26">
              <w:rPr>
                <w:rFonts w:ascii="Calibri" w:hAnsi="Calibri"/>
                <w:sz w:val="24"/>
                <w:szCs w:val="24"/>
              </w:rPr>
              <w:t xml:space="preserve"> and other DCPs.</w:t>
            </w:r>
            <w:r>
              <w:rPr>
                <w:rFonts w:ascii="Calibri" w:hAnsi="Calibri"/>
                <w:sz w:val="24"/>
                <w:szCs w:val="24"/>
              </w:rPr>
              <w:t xml:space="preserve"> </w:t>
            </w:r>
            <w:r w:rsidR="00C552AE">
              <w:rPr>
                <w:rFonts w:ascii="Calibri" w:hAnsi="Calibri"/>
                <w:sz w:val="24"/>
                <w:szCs w:val="24"/>
              </w:rPr>
              <w:t>The</w:t>
            </w:r>
            <w:r w:rsidRPr="007C5C26">
              <w:rPr>
                <w:rFonts w:ascii="Calibri" w:hAnsi="Calibri"/>
                <w:sz w:val="24"/>
                <w:szCs w:val="24"/>
              </w:rPr>
              <w:t xml:space="preserve"> </w:t>
            </w:r>
            <w:r>
              <w:rPr>
                <w:rFonts w:ascii="Calibri" w:hAnsi="Calibri"/>
                <w:sz w:val="24"/>
                <w:szCs w:val="24"/>
              </w:rPr>
              <w:t xml:space="preserve">ST4/5 </w:t>
            </w:r>
            <w:r w:rsidRPr="007C5C26">
              <w:rPr>
                <w:rFonts w:ascii="Calibri" w:hAnsi="Calibri"/>
                <w:sz w:val="24"/>
                <w:szCs w:val="24"/>
              </w:rPr>
              <w:t xml:space="preserve"> may be asked to give lectures or tutorials</w:t>
            </w:r>
            <w:r w:rsidR="00AF1146">
              <w:rPr>
                <w:rFonts w:ascii="Calibri" w:hAnsi="Calibri"/>
                <w:sz w:val="24"/>
                <w:szCs w:val="24"/>
              </w:rPr>
              <w:t xml:space="preserve"> and may also </w:t>
            </w:r>
            <w:r w:rsidRPr="007C5C26">
              <w:rPr>
                <w:rFonts w:ascii="Calibri" w:hAnsi="Calibri"/>
                <w:sz w:val="24"/>
                <w:szCs w:val="24"/>
              </w:rPr>
              <w:t xml:space="preserve"> have a significant role in the running of regular journal clubs </w:t>
            </w:r>
            <w:r w:rsidR="00AF1146">
              <w:rPr>
                <w:rFonts w:ascii="Calibri" w:hAnsi="Calibri"/>
                <w:sz w:val="24"/>
                <w:szCs w:val="24"/>
              </w:rPr>
              <w:t xml:space="preserve">or examinations </w:t>
            </w:r>
            <w:r w:rsidRPr="007C5C26">
              <w:rPr>
                <w:rFonts w:ascii="Calibri" w:hAnsi="Calibri"/>
                <w:sz w:val="24"/>
                <w:szCs w:val="24"/>
              </w:rPr>
              <w:t xml:space="preserve">involving more junior </w:t>
            </w:r>
            <w:r w:rsidR="00871C46">
              <w:rPr>
                <w:rFonts w:ascii="Calibri" w:hAnsi="Calibri"/>
                <w:sz w:val="24"/>
                <w:szCs w:val="24"/>
              </w:rPr>
              <w:t>staff members.</w:t>
            </w:r>
          </w:p>
          <w:p w14:paraId="1133ED8C" w14:textId="36B608E5" w:rsidR="00542638" w:rsidRPr="007C5C26" w:rsidRDefault="00542638" w:rsidP="00542638">
            <w:pPr>
              <w:rPr>
                <w:rFonts w:ascii="Calibri" w:hAnsi="Calibri"/>
                <w:sz w:val="24"/>
                <w:szCs w:val="24"/>
              </w:rPr>
            </w:pPr>
            <w:r w:rsidRPr="007C5C26">
              <w:rPr>
                <w:rFonts w:ascii="Calibri" w:hAnsi="Calibri"/>
                <w:sz w:val="24"/>
                <w:szCs w:val="24"/>
              </w:rPr>
              <w:t>There</w:t>
            </w:r>
            <w:r>
              <w:rPr>
                <w:rFonts w:ascii="Calibri" w:hAnsi="Calibri"/>
                <w:sz w:val="24"/>
                <w:szCs w:val="24"/>
              </w:rPr>
              <w:t xml:space="preserve"> are</w:t>
            </w:r>
            <w:r w:rsidRPr="007C5C26">
              <w:rPr>
                <w:rFonts w:ascii="Calibri" w:hAnsi="Calibri"/>
                <w:sz w:val="24"/>
                <w:szCs w:val="24"/>
              </w:rPr>
              <w:t xml:space="preserve"> regional training days specifically designed for </w:t>
            </w:r>
            <w:r>
              <w:rPr>
                <w:rFonts w:ascii="Calibri" w:hAnsi="Calibri"/>
                <w:sz w:val="24"/>
                <w:szCs w:val="24"/>
              </w:rPr>
              <w:t>ST4/5</w:t>
            </w:r>
            <w:r w:rsidRPr="007C5C26">
              <w:rPr>
                <w:rFonts w:ascii="Calibri" w:hAnsi="Calibri"/>
                <w:sz w:val="24"/>
                <w:szCs w:val="24"/>
              </w:rPr>
              <w:t xml:space="preserve"> training</w:t>
            </w:r>
            <w:r>
              <w:rPr>
                <w:rFonts w:ascii="Calibri" w:hAnsi="Calibri"/>
                <w:sz w:val="24"/>
                <w:szCs w:val="24"/>
              </w:rPr>
              <w:t xml:space="preserve"> which all </w:t>
            </w:r>
            <w:r w:rsidR="00AF1146">
              <w:rPr>
                <w:rFonts w:ascii="Calibri" w:hAnsi="Calibri"/>
                <w:sz w:val="24"/>
                <w:szCs w:val="24"/>
              </w:rPr>
              <w:t>S</w:t>
            </w:r>
            <w:r w:rsidR="007B766B">
              <w:rPr>
                <w:rFonts w:ascii="Calibri" w:hAnsi="Calibri"/>
                <w:sz w:val="24"/>
                <w:szCs w:val="24"/>
              </w:rPr>
              <w:t>T</w:t>
            </w:r>
            <w:r w:rsidR="00AF1146">
              <w:rPr>
                <w:rFonts w:ascii="Calibri" w:hAnsi="Calibri"/>
                <w:sz w:val="24"/>
                <w:szCs w:val="24"/>
              </w:rPr>
              <w:t xml:space="preserve">s (ST4/5) </w:t>
            </w:r>
            <w:r>
              <w:rPr>
                <w:rFonts w:ascii="Calibri" w:hAnsi="Calibri"/>
                <w:sz w:val="24"/>
                <w:szCs w:val="24"/>
              </w:rPr>
              <w:t>are expected to attend</w:t>
            </w:r>
            <w:r w:rsidRPr="007C5C26">
              <w:rPr>
                <w:rFonts w:ascii="Calibri" w:hAnsi="Calibri"/>
                <w:sz w:val="24"/>
                <w:szCs w:val="24"/>
              </w:rPr>
              <w:t xml:space="preserve">. National training days are also available as per the training matrix approved through </w:t>
            </w:r>
            <w:r w:rsidR="00C552AE">
              <w:rPr>
                <w:rFonts w:ascii="Calibri" w:hAnsi="Calibri"/>
                <w:sz w:val="24"/>
                <w:szCs w:val="24"/>
              </w:rPr>
              <w:t xml:space="preserve">NHS WTE </w:t>
            </w:r>
            <w:r w:rsidRPr="007C5C26">
              <w:rPr>
                <w:rFonts w:ascii="Calibri" w:hAnsi="Calibri"/>
                <w:sz w:val="24"/>
                <w:szCs w:val="24"/>
              </w:rPr>
              <w:t>South</w:t>
            </w:r>
            <w:r w:rsidR="00AF3EAC">
              <w:rPr>
                <w:rFonts w:ascii="Calibri" w:hAnsi="Calibri"/>
                <w:sz w:val="24"/>
                <w:szCs w:val="24"/>
              </w:rPr>
              <w:t xml:space="preserve"> East. </w:t>
            </w:r>
          </w:p>
          <w:p w14:paraId="08A81908" w14:textId="35D459EC" w:rsidR="00542638" w:rsidRPr="000D2609" w:rsidRDefault="00542638" w:rsidP="000D2609">
            <w:pPr>
              <w:rPr>
                <w:rFonts w:ascii="Calibri" w:hAnsi="Calibri"/>
                <w:sz w:val="24"/>
                <w:szCs w:val="24"/>
              </w:rPr>
            </w:pPr>
            <w:r>
              <w:rPr>
                <w:rFonts w:ascii="Calibri" w:hAnsi="Calibri"/>
                <w:sz w:val="24"/>
                <w:szCs w:val="24"/>
              </w:rPr>
              <w:t>An ST4/5 is ac</w:t>
            </w:r>
            <w:r w:rsidR="00871C46">
              <w:rPr>
                <w:rFonts w:ascii="Calibri" w:hAnsi="Calibri"/>
                <w:sz w:val="24"/>
                <w:szCs w:val="24"/>
              </w:rPr>
              <w:t>t</w:t>
            </w:r>
            <w:r>
              <w:rPr>
                <w:rFonts w:ascii="Calibri" w:hAnsi="Calibri"/>
                <w:sz w:val="24"/>
                <w:szCs w:val="24"/>
              </w:rPr>
              <w:t>ively encouraged and supported to p</w:t>
            </w:r>
            <w:r w:rsidR="00871C46">
              <w:rPr>
                <w:rFonts w:ascii="Calibri" w:hAnsi="Calibri"/>
                <w:sz w:val="24"/>
                <w:szCs w:val="24"/>
              </w:rPr>
              <w:t>u</w:t>
            </w:r>
            <w:r>
              <w:rPr>
                <w:rFonts w:ascii="Calibri" w:hAnsi="Calibri"/>
                <w:sz w:val="24"/>
                <w:szCs w:val="24"/>
              </w:rPr>
              <w:t xml:space="preserve">rsue approved research and management projects. </w:t>
            </w:r>
            <w:r w:rsidRPr="000C20B1">
              <w:rPr>
                <w:rFonts w:ascii="Calibri" w:hAnsi="Calibri"/>
                <w:sz w:val="24"/>
                <w:szCs w:val="24"/>
              </w:rPr>
              <w:t>The</w:t>
            </w:r>
            <w:r w:rsidR="00871C46">
              <w:rPr>
                <w:rFonts w:ascii="Calibri" w:hAnsi="Calibri"/>
                <w:sz w:val="24"/>
                <w:szCs w:val="24"/>
              </w:rPr>
              <w:t xml:space="preserve">y </w:t>
            </w:r>
            <w:r w:rsidRPr="000C20B1">
              <w:rPr>
                <w:rFonts w:ascii="Calibri" w:hAnsi="Calibri"/>
                <w:sz w:val="24"/>
                <w:szCs w:val="24"/>
              </w:rPr>
              <w:t>will</w:t>
            </w:r>
            <w:r>
              <w:rPr>
                <w:rFonts w:ascii="Calibri" w:hAnsi="Calibri"/>
                <w:sz w:val="24"/>
                <w:szCs w:val="24"/>
              </w:rPr>
              <w:t xml:space="preserve"> also</w:t>
            </w:r>
            <w:r w:rsidRPr="000C20B1">
              <w:rPr>
                <w:rFonts w:ascii="Calibri" w:hAnsi="Calibri"/>
                <w:sz w:val="24"/>
                <w:szCs w:val="24"/>
              </w:rPr>
              <w:t xml:space="preserve"> be expected to actively participate in and supervise local audit </w:t>
            </w:r>
            <w:r>
              <w:rPr>
                <w:rFonts w:ascii="Calibri" w:hAnsi="Calibri"/>
                <w:sz w:val="24"/>
                <w:szCs w:val="24"/>
              </w:rPr>
              <w:t>as well as regional audit.</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4A6755D" w14:textId="77777777" w:rsidR="00542638" w:rsidRPr="00F1426B" w:rsidRDefault="00542638" w:rsidP="00542638">
            <w:pPr>
              <w:numPr>
                <w:ilvl w:val="0"/>
                <w:numId w:val="1"/>
              </w:numPr>
              <w:ind w:left="567" w:hanging="574"/>
              <w:rPr>
                <w:rFonts w:ascii="Calibri" w:hAnsi="Calibri"/>
                <w:sz w:val="24"/>
                <w:szCs w:val="24"/>
              </w:rPr>
            </w:pPr>
            <w:r w:rsidRPr="00F1426B">
              <w:rPr>
                <w:rFonts w:ascii="Calibri" w:hAnsi="Calibri"/>
                <w:sz w:val="24"/>
                <w:szCs w:val="24"/>
              </w:rPr>
              <w:t xml:space="preserve">Clinical </w:t>
            </w:r>
          </w:p>
          <w:p w14:paraId="60F14FDE" w14:textId="77777777" w:rsidR="00542638" w:rsidRPr="00F1426B" w:rsidRDefault="00542638" w:rsidP="00542638">
            <w:pPr>
              <w:rPr>
                <w:rFonts w:ascii="Calibri" w:hAnsi="Calibri"/>
                <w:sz w:val="24"/>
                <w:szCs w:val="24"/>
              </w:rPr>
            </w:pPr>
          </w:p>
          <w:p w14:paraId="25EE9EEC" w14:textId="421B2BEA" w:rsidR="00542638" w:rsidRDefault="00871C46" w:rsidP="00542638">
            <w:pPr>
              <w:rPr>
                <w:rFonts w:ascii="Calibri" w:hAnsi="Calibri"/>
                <w:sz w:val="24"/>
                <w:szCs w:val="24"/>
              </w:rPr>
            </w:pPr>
            <w:r>
              <w:rPr>
                <w:rFonts w:ascii="Calibri" w:hAnsi="Calibri"/>
                <w:sz w:val="24"/>
                <w:szCs w:val="24"/>
              </w:rPr>
              <w:t>All S</w:t>
            </w:r>
            <w:r w:rsidR="00C552AE">
              <w:rPr>
                <w:rFonts w:ascii="Calibri" w:hAnsi="Calibri"/>
                <w:sz w:val="24"/>
                <w:szCs w:val="24"/>
              </w:rPr>
              <w:t>Ts</w:t>
            </w:r>
            <w:r w:rsidR="00542638" w:rsidRPr="00F1426B">
              <w:rPr>
                <w:rFonts w:ascii="Calibri" w:hAnsi="Calibri"/>
                <w:sz w:val="24"/>
                <w:szCs w:val="24"/>
              </w:rPr>
              <w:t xml:space="preserve"> will have a personal caseload of </w:t>
            </w:r>
            <w:r w:rsidR="00542638">
              <w:rPr>
                <w:rFonts w:ascii="Calibri" w:hAnsi="Calibri"/>
                <w:sz w:val="24"/>
                <w:szCs w:val="24"/>
              </w:rPr>
              <w:t xml:space="preserve">malocclusions to treat.  They will have the opportunity to correct </w:t>
            </w:r>
            <w:r w:rsidR="00C552AE">
              <w:rPr>
                <w:rFonts w:ascii="Calibri" w:hAnsi="Calibri"/>
                <w:sz w:val="24"/>
                <w:szCs w:val="24"/>
              </w:rPr>
              <w:t xml:space="preserve">a variety </w:t>
            </w:r>
            <w:r w:rsidR="007B766B">
              <w:rPr>
                <w:rFonts w:ascii="Calibri" w:hAnsi="Calibri"/>
                <w:sz w:val="24"/>
                <w:szCs w:val="24"/>
              </w:rPr>
              <w:t xml:space="preserve">of </w:t>
            </w:r>
            <w:r w:rsidR="00542638">
              <w:rPr>
                <w:rFonts w:ascii="Calibri" w:hAnsi="Calibri"/>
                <w:sz w:val="24"/>
                <w:szCs w:val="24"/>
              </w:rPr>
              <w:t xml:space="preserve">malocclusions using fixed and </w:t>
            </w:r>
            <w:r w:rsidR="00C552AE">
              <w:rPr>
                <w:rFonts w:ascii="Calibri" w:hAnsi="Calibri"/>
                <w:sz w:val="24"/>
                <w:szCs w:val="24"/>
              </w:rPr>
              <w:t xml:space="preserve">removable </w:t>
            </w:r>
            <w:r w:rsidR="00542638">
              <w:rPr>
                <w:rFonts w:ascii="Calibri" w:hAnsi="Calibri"/>
                <w:sz w:val="24"/>
                <w:szCs w:val="24"/>
              </w:rPr>
              <w:t xml:space="preserve">appliances.  In </w:t>
            </w:r>
            <w:proofErr w:type="gramStart"/>
            <w:r w:rsidR="00542638">
              <w:rPr>
                <w:rFonts w:ascii="Calibri" w:hAnsi="Calibri"/>
                <w:sz w:val="24"/>
                <w:szCs w:val="24"/>
              </w:rPr>
              <w:t>addition</w:t>
            </w:r>
            <w:proofErr w:type="gramEnd"/>
            <w:r w:rsidR="00542638">
              <w:rPr>
                <w:rFonts w:ascii="Calibri" w:hAnsi="Calibri"/>
                <w:sz w:val="24"/>
                <w:szCs w:val="24"/>
              </w:rPr>
              <w:t xml:space="preserve"> they will have exposure to new patient clinics. As ST4/5 t</w:t>
            </w:r>
            <w:r w:rsidR="00542638" w:rsidRPr="007C5C26">
              <w:rPr>
                <w:rFonts w:ascii="Calibri" w:hAnsi="Calibri"/>
                <w:sz w:val="24"/>
                <w:szCs w:val="24"/>
              </w:rPr>
              <w:t xml:space="preserve">he use of complementary treatment </w:t>
            </w:r>
            <w:r w:rsidR="00542638">
              <w:rPr>
                <w:rFonts w:ascii="Calibri" w:hAnsi="Calibri"/>
                <w:sz w:val="24"/>
                <w:szCs w:val="24"/>
              </w:rPr>
              <w:t xml:space="preserve">mechanics </w:t>
            </w:r>
            <w:r w:rsidR="00542638" w:rsidRPr="007C5C26">
              <w:rPr>
                <w:rFonts w:ascii="Calibri" w:hAnsi="Calibri"/>
                <w:sz w:val="24"/>
                <w:szCs w:val="24"/>
              </w:rPr>
              <w:t xml:space="preserve">such as TADs will be encouraged </w:t>
            </w:r>
            <w:r w:rsidR="00542638">
              <w:rPr>
                <w:rFonts w:ascii="Calibri" w:hAnsi="Calibri"/>
                <w:sz w:val="24"/>
                <w:szCs w:val="24"/>
              </w:rPr>
              <w:t xml:space="preserve">and the </w:t>
            </w:r>
            <w:r w:rsidR="00C552AE">
              <w:rPr>
                <w:rFonts w:ascii="Calibri" w:hAnsi="Calibri"/>
                <w:sz w:val="24"/>
                <w:szCs w:val="24"/>
              </w:rPr>
              <w:t>ST</w:t>
            </w:r>
            <w:r>
              <w:rPr>
                <w:rFonts w:ascii="Calibri" w:hAnsi="Calibri"/>
                <w:sz w:val="24"/>
                <w:szCs w:val="24"/>
              </w:rPr>
              <w:t xml:space="preserve"> </w:t>
            </w:r>
            <w:r w:rsidR="00542638" w:rsidRPr="007C5C26">
              <w:rPr>
                <w:rFonts w:ascii="Calibri" w:hAnsi="Calibri"/>
                <w:sz w:val="24"/>
                <w:szCs w:val="24"/>
              </w:rPr>
              <w:t xml:space="preserve">will be exposed to the management and treatment of more complex orthodontic cases such as orthognathic treatment, complex hypodontia cases and the treatment of cleft cases. </w:t>
            </w:r>
            <w:r w:rsidR="00542638">
              <w:rPr>
                <w:rFonts w:ascii="Calibri" w:hAnsi="Calibri"/>
                <w:sz w:val="24"/>
                <w:szCs w:val="24"/>
              </w:rPr>
              <w:t>The ST4/5 will be expected to be actively involved in the preparation of MDT clinics.</w:t>
            </w:r>
          </w:p>
          <w:p w14:paraId="0EF6E21D" w14:textId="77777777" w:rsidR="00542638" w:rsidRDefault="00542638" w:rsidP="00542638">
            <w:pPr>
              <w:rPr>
                <w:rFonts w:ascii="Calibri" w:hAnsi="Calibri"/>
                <w:sz w:val="24"/>
                <w:szCs w:val="24"/>
              </w:rPr>
            </w:pPr>
          </w:p>
          <w:p w14:paraId="4E537F27" w14:textId="77777777" w:rsidR="00542638" w:rsidRPr="00430959" w:rsidRDefault="00542638" w:rsidP="00542638">
            <w:pPr>
              <w:pStyle w:val="ListParagraph"/>
              <w:numPr>
                <w:ilvl w:val="0"/>
                <w:numId w:val="1"/>
              </w:numPr>
              <w:ind w:left="567" w:hanging="567"/>
              <w:rPr>
                <w:rFonts w:ascii="Calibri" w:hAnsi="Calibri"/>
                <w:sz w:val="24"/>
                <w:szCs w:val="24"/>
              </w:rPr>
            </w:pPr>
            <w:r>
              <w:rPr>
                <w:rFonts w:ascii="Calibri" w:hAnsi="Calibri"/>
                <w:sz w:val="24"/>
                <w:szCs w:val="24"/>
              </w:rPr>
              <w:t>Teaching</w:t>
            </w:r>
          </w:p>
          <w:p w14:paraId="7441D694" w14:textId="598BC970" w:rsidR="00542638" w:rsidRPr="00430959" w:rsidRDefault="00542638" w:rsidP="00542638">
            <w:pPr>
              <w:rPr>
                <w:rFonts w:ascii="Calibri" w:hAnsi="Calibri"/>
                <w:sz w:val="24"/>
                <w:szCs w:val="24"/>
              </w:rPr>
            </w:pPr>
            <w:r w:rsidRPr="00430959">
              <w:rPr>
                <w:rFonts w:ascii="Calibri" w:hAnsi="Calibri"/>
                <w:sz w:val="24"/>
                <w:szCs w:val="24"/>
              </w:rPr>
              <w:t xml:space="preserve">The ST4-5 </w:t>
            </w:r>
            <w:r w:rsidR="00C552AE">
              <w:rPr>
                <w:rFonts w:ascii="Calibri" w:hAnsi="Calibri"/>
                <w:sz w:val="24"/>
                <w:szCs w:val="24"/>
              </w:rPr>
              <w:t xml:space="preserve">is </w:t>
            </w:r>
            <w:r w:rsidRPr="00430959">
              <w:rPr>
                <w:rFonts w:ascii="Calibri" w:hAnsi="Calibri"/>
                <w:sz w:val="24"/>
                <w:szCs w:val="24"/>
              </w:rPr>
              <w:t xml:space="preserve">encouraged to undertake teaching within the department including supervision of the orthodontic ST1, orthodontic therapist and other DCPs. The supervised teaching and clinical training of an undergraduate group of students is also timetabled. There are opportunities to teach on the South </w:t>
            </w:r>
            <w:r w:rsidR="00AF3EAC">
              <w:rPr>
                <w:rFonts w:ascii="Calibri" w:hAnsi="Calibri"/>
                <w:sz w:val="24"/>
                <w:szCs w:val="24"/>
              </w:rPr>
              <w:t>East</w:t>
            </w:r>
            <w:r w:rsidRPr="00430959">
              <w:rPr>
                <w:rFonts w:ascii="Calibri" w:hAnsi="Calibri"/>
                <w:sz w:val="24"/>
                <w:szCs w:val="24"/>
              </w:rPr>
              <w:t xml:space="preserve"> Orthodontic S</w:t>
            </w:r>
            <w:r w:rsidR="007B766B">
              <w:rPr>
                <w:rFonts w:ascii="Calibri" w:hAnsi="Calibri"/>
                <w:sz w:val="24"/>
                <w:szCs w:val="24"/>
              </w:rPr>
              <w:t>T</w:t>
            </w:r>
            <w:r w:rsidRPr="00430959">
              <w:rPr>
                <w:rFonts w:ascii="Calibri" w:hAnsi="Calibri"/>
                <w:sz w:val="24"/>
                <w:szCs w:val="24"/>
              </w:rPr>
              <w:t xml:space="preserve"> programme.</w:t>
            </w:r>
          </w:p>
          <w:p w14:paraId="1CD1DCAF" w14:textId="68593B38" w:rsidR="00542638" w:rsidRDefault="00542638" w:rsidP="00542638">
            <w:pPr>
              <w:rPr>
                <w:rFonts w:ascii="Calibri" w:hAnsi="Calibri"/>
                <w:sz w:val="24"/>
                <w:szCs w:val="24"/>
              </w:rPr>
            </w:pPr>
            <w:r w:rsidRPr="00430959">
              <w:rPr>
                <w:rFonts w:ascii="Calibri" w:hAnsi="Calibri"/>
                <w:sz w:val="24"/>
                <w:szCs w:val="24"/>
              </w:rPr>
              <w:lastRenderedPageBreak/>
              <w:t xml:space="preserve">The holders of these posts have a significant role in the running of the regular journal clubs involving more junior </w:t>
            </w:r>
            <w:r w:rsidR="00871C46">
              <w:rPr>
                <w:rFonts w:ascii="Calibri" w:hAnsi="Calibri"/>
                <w:sz w:val="24"/>
                <w:szCs w:val="24"/>
              </w:rPr>
              <w:t>staff members</w:t>
            </w:r>
            <w:r w:rsidRPr="00430959">
              <w:rPr>
                <w:rFonts w:ascii="Calibri" w:hAnsi="Calibri"/>
                <w:sz w:val="24"/>
                <w:szCs w:val="24"/>
              </w:rPr>
              <w:t>.</w:t>
            </w:r>
          </w:p>
          <w:p w14:paraId="1D10D7BC" w14:textId="77777777" w:rsidR="00542638" w:rsidRPr="006D3E28" w:rsidRDefault="00542638" w:rsidP="00542638">
            <w:pPr>
              <w:rPr>
                <w:rFonts w:ascii="Calibri" w:hAnsi="Calibri"/>
                <w:sz w:val="24"/>
                <w:szCs w:val="24"/>
              </w:rPr>
            </w:pPr>
          </w:p>
          <w:p w14:paraId="3A0BF539"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c)</w:t>
            </w:r>
            <w:r w:rsidRPr="00F1426B">
              <w:rPr>
                <w:rFonts w:ascii="Calibri" w:hAnsi="Calibri"/>
                <w:sz w:val="24"/>
                <w:szCs w:val="24"/>
              </w:rPr>
              <w:tab/>
              <w:t>Study/Research</w:t>
            </w:r>
          </w:p>
          <w:p w14:paraId="77CB68C4" w14:textId="77777777" w:rsidR="00542638" w:rsidRDefault="00542638" w:rsidP="00542638">
            <w:pPr>
              <w:rPr>
                <w:rFonts w:ascii="Calibri" w:hAnsi="Calibri"/>
                <w:sz w:val="24"/>
                <w:szCs w:val="24"/>
              </w:rPr>
            </w:pPr>
            <w:r w:rsidRPr="00F1426B">
              <w:rPr>
                <w:rFonts w:ascii="Calibri" w:hAnsi="Calibri"/>
                <w:sz w:val="24"/>
                <w:szCs w:val="24"/>
              </w:rPr>
              <w:t>Study and examination leave allowance are as stated in the T</w:t>
            </w:r>
            <w:r>
              <w:rPr>
                <w:rFonts w:ascii="Calibri" w:hAnsi="Calibri"/>
                <w:sz w:val="24"/>
                <w:szCs w:val="24"/>
              </w:rPr>
              <w:t>erms and Conditions of Service.</w:t>
            </w:r>
          </w:p>
          <w:p w14:paraId="517F17F8" w14:textId="6DA629D8" w:rsidR="00542638" w:rsidRPr="00F1426B" w:rsidRDefault="00542638" w:rsidP="00542638">
            <w:pPr>
              <w:rPr>
                <w:rFonts w:ascii="Calibri" w:hAnsi="Calibri"/>
                <w:sz w:val="24"/>
                <w:szCs w:val="24"/>
              </w:rPr>
            </w:pPr>
            <w:r>
              <w:rPr>
                <w:rFonts w:ascii="Calibri" w:hAnsi="Calibri"/>
                <w:sz w:val="24"/>
                <w:szCs w:val="24"/>
              </w:rPr>
              <w:t xml:space="preserve">The </w:t>
            </w:r>
            <w:r w:rsidR="00871C46">
              <w:rPr>
                <w:rFonts w:ascii="Calibri" w:hAnsi="Calibri"/>
                <w:sz w:val="24"/>
                <w:szCs w:val="24"/>
              </w:rPr>
              <w:t>S</w:t>
            </w:r>
            <w:r w:rsidR="00C552AE">
              <w:rPr>
                <w:rFonts w:ascii="Calibri" w:hAnsi="Calibri"/>
                <w:sz w:val="24"/>
                <w:szCs w:val="24"/>
              </w:rPr>
              <w:t>T</w:t>
            </w:r>
            <w:r>
              <w:rPr>
                <w:rFonts w:ascii="Calibri" w:hAnsi="Calibri"/>
                <w:sz w:val="24"/>
                <w:szCs w:val="24"/>
              </w:rPr>
              <w:t xml:space="preserve"> is </w:t>
            </w:r>
            <w:r w:rsidR="00871C46">
              <w:rPr>
                <w:rFonts w:ascii="Calibri" w:hAnsi="Calibri"/>
                <w:sz w:val="24"/>
                <w:szCs w:val="24"/>
              </w:rPr>
              <w:t xml:space="preserve">expected </w:t>
            </w:r>
            <w:r>
              <w:rPr>
                <w:rFonts w:ascii="Calibri" w:hAnsi="Calibri"/>
                <w:sz w:val="24"/>
                <w:szCs w:val="24"/>
              </w:rPr>
              <w:t>to attend all regional and approved national training sessions.</w:t>
            </w:r>
          </w:p>
          <w:p w14:paraId="13C76D2C" w14:textId="075042CE" w:rsidR="00542638" w:rsidRDefault="00542638" w:rsidP="00542638">
            <w:pPr>
              <w:rPr>
                <w:rFonts w:ascii="Calibri" w:hAnsi="Calibri"/>
                <w:sz w:val="24"/>
                <w:szCs w:val="24"/>
              </w:rPr>
            </w:pPr>
            <w:r w:rsidRPr="00F1426B">
              <w:rPr>
                <w:rFonts w:ascii="Calibri" w:hAnsi="Calibri"/>
                <w:sz w:val="24"/>
                <w:szCs w:val="24"/>
              </w:rPr>
              <w:t xml:space="preserve">Facilities for research are available for approved projects and research is actively </w:t>
            </w:r>
            <w:r>
              <w:rPr>
                <w:rFonts w:ascii="Calibri" w:hAnsi="Calibri"/>
                <w:sz w:val="24"/>
                <w:szCs w:val="24"/>
              </w:rPr>
              <w:t>supported</w:t>
            </w:r>
            <w:r w:rsidRPr="00F1426B">
              <w:rPr>
                <w:rFonts w:ascii="Calibri" w:hAnsi="Calibri"/>
                <w:sz w:val="24"/>
                <w:szCs w:val="24"/>
              </w:rPr>
              <w:t>.</w:t>
            </w:r>
            <w:r>
              <w:rPr>
                <w:rFonts w:ascii="Calibri" w:hAnsi="Calibri"/>
                <w:sz w:val="24"/>
                <w:szCs w:val="24"/>
              </w:rPr>
              <w:t xml:space="preserve">  ST1-3 </w:t>
            </w:r>
            <w:r w:rsidR="00871C46">
              <w:rPr>
                <w:rFonts w:ascii="Calibri" w:hAnsi="Calibri"/>
                <w:sz w:val="24"/>
                <w:szCs w:val="24"/>
              </w:rPr>
              <w:t xml:space="preserve">registrars </w:t>
            </w:r>
            <w:r>
              <w:rPr>
                <w:rFonts w:ascii="Calibri" w:hAnsi="Calibri"/>
                <w:sz w:val="24"/>
                <w:szCs w:val="24"/>
              </w:rPr>
              <w:t xml:space="preserve">are </w:t>
            </w:r>
            <w:r w:rsidR="00C552AE">
              <w:rPr>
                <w:rFonts w:ascii="Calibri" w:hAnsi="Calibri"/>
                <w:sz w:val="24"/>
                <w:szCs w:val="24"/>
              </w:rPr>
              <w:t xml:space="preserve">strongly </w:t>
            </w:r>
            <w:r>
              <w:rPr>
                <w:rFonts w:ascii="Calibri" w:hAnsi="Calibri"/>
                <w:sz w:val="24"/>
                <w:szCs w:val="24"/>
              </w:rPr>
              <w:t xml:space="preserve">recommended to complete a </w:t>
            </w:r>
            <w:proofErr w:type="spellStart"/>
            <w:proofErr w:type="gramStart"/>
            <w:r>
              <w:rPr>
                <w:rFonts w:ascii="Calibri" w:hAnsi="Calibri"/>
                <w:sz w:val="24"/>
                <w:szCs w:val="24"/>
              </w:rPr>
              <w:t>Masters</w:t>
            </w:r>
            <w:proofErr w:type="spellEnd"/>
            <w:r>
              <w:rPr>
                <w:rFonts w:ascii="Calibri" w:hAnsi="Calibri"/>
                <w:sz w:val="24"/>
                <w:szCs w:val="24"/>
              </w:rPr>
              <w:t xml:space="preserve"> of Science</w:t>
            </w:r>
            <w:proofErr w:type="gramEnd"/>
            <w:r>
              <w:rPr>
                <w:rFonts w:ascii="Calibri" w:hAnsi="Calibri"/>
                <w:sz w:val="24"/>
                <w:szCs w:val="24"/>
              </w:rPr>
              <w:t xml:space="preserve"> by Research</w:t>
            </w:r>
            <w:r w:rsidR="00871C46">
              <w:rPr>
                <w:rFonts w:ascii="Calibri" w:hAnsi="Calibri"/>
                <w:sz w:val="24"/>
                <w:szCs w:val="24"/>
              </w:rPr>
              <w:t xml:space="preserve"> (</w:t>
            </w:r>
            <w:proofErr w:type="spellStart"/>
            <w:r w:rsidR="00871C46">
              <w:rPr>
                <w:rFonts w:ascii="Calibri" w:hAnsi="Calibri"/>
                <w:sz w:val="24"/>
                <w:szCs w:val="24"/>
              </w:rPr>
              <w:t>MScR</w:t>
            </w:r>
            <w:proofErr w:type="spellEnd"/>
            <w:r w:rsidR="00871C46">
              <w:rPr>
                <w:rFonts w:ascii="Calibri" w:hAnsi="Calibri"/>
                <w:sz w:val="24"/>
                <w:szCs w:val="24"/>
              </w:rPr>
              <w:t>)</w:t>
            </w:r>
            <w:r>
              <w:rPr>
                <w:rFonts w:ascii="Calibri" w:hAnsi="Calibri"/>
                <w:sz w:val="24"/>
                <w:szCs w:val="24"/>
              </w:rPr>
              <w:t xml:space="preserve"> </w:t>
            </w:r>
            <w:r w:rsidR="00871C46">
              <w:rPr>
                <w:rFonts w:ascii="Calibri" w:hAnsi="Calibri"/>
                <w:sz w:val="24"/>
                <w:szCs w:val="24"/>
              </w:rPr>
              <w:t xml:space="preserve">as the most predictable route to </w:t>
            </w:r>
            <w:r w:rsidR="00C552AE">
              <w:rPr>
                <w:rFonts w:ascii="Calibri" w:hAnsi="Calibri"/>
                <w:sz w:val="24"/>
                <w:szCs w:val="24"/>
              </w:rPr>
              <w:t>meeting the research requirements of the curriculum</w:t>
            </w:r>
            <w:r>
              <w:rPr>
                <w:rFonts w:ascii="Calibri" w:hAnsi="Calibri"/>
                <w:sz w:val="24"/>
                <w:szCs w:val="24"/>
              </w:rPr>
              <w:t>.</w:t>
            </w:r>
          </w:p>
          <w:p w14:paraId="54F12DE3" w14:textId="77777777" w:rsidR="00AF3EAC" w:rsidRDefault="00AF3EAC" w:rsidP="00542638">
            <w:pPr>
              <w:rPr>
                <w:rFonts w:ascii="Calibri" w:hAnsi="Calibri"/>
                <w:sz w:val="24"/>
                <w:szCs w:val="24"/>
              </w:rPr>
            </w:pPr>
          </w:p>
          <w:p w14:paraId="2CB05AFE" w14:textId="77777777" w:rsidR="00AF3EAC" w:rsidRPr="00AF3EAC" w:rsidRDefault="00AF3EAC" w:rsidP="00AF3EAC">
            <w:pPr>
              <w:spacing w:line="256" w:lineRule="auto"/>
              <w:rPr>
                <w:rFonts w:ascii="Calibri" w:hAnsi="Calibri"/>
                <w:sz w:val="24"/>
                <w:szCs w:val="24"/>
              </w:rPr>
            </w:pPr>
            <w:proofErr w:type="gramStart"/>
            <w:r w:rsidRPr="00AF3EAC">
              <w:rPr>
                <w:rFonts w:ascii="Calibri" w:hAnsi="Calibri"/>
                <w:sz w:val="24"/>
                <w:szCs w:val="24"/>
              </w:rPr>
              <w:t>The Dental Postgraduate Dean,</w:t>
            </w:r>
            <w:proofErr w:type="gramEnd"/>
            <w:r w:rsidRPr="00AF3EAC">
              <w:rPr>
                <w:rFonts w:ascii="Calibri" w:hAnsi="Calibri"/>
                <w:sz w:val="24"/>
                <w:szCs w:val="24"/>
              </w:rPr>
              <w:t xml:space="preserve"> confirms that this post and Programme has the required educational and staffing approval to provide the additional training required to prepare for MOrth and  ISFE. The appointments will be subject to yearly ARCP assessment. </w:t>
            </w:r>
          </w:p>
          <w:p w14:paraId="049F96F2" w14:textId="77777777" w:rsidR="00AF3EAC" w:rsidRPr="00AF3EAC" w:rsidRDefault="00AF3EAC" w:rsidP="00AF3EAC">
            <w:pPr>
              <w:pStyle w:val="ListParagraph"/>
              <w:rPr>
                <w:rFonts w:ascii="Calibri" w:hAnsi="Calibri"/>
                <w:sz w:val="24"/>
                <w:szCs w:val="24"/>
              </w:rPr>
            </w:pPr>
          </w:p>
          <w:p w14:paraId="796E7F21" w14:textId="77777777" w:rsidR="00AF3EAC" w:rsidRPr="00AF3EAC" w:rsidRDefault="00AF3EAC" w:rsidP="00AF3EAC">
            <w:pPr>
              <w:spacing w:line="256" w:lineRule="auto"/>
              <w:rPr>
                <w:rFonts w:ascii="Calibri" w:hAnsi="Calibri"/>
                <w:sz w:val="24"/>
                <w:szCs w:val="24"/>
              </w:rPr>
            </w:pPr>
            <w:r w:rsidRPr="00AF3EAC">
              <w:rPr>
                <w:rFonts w:ascii="Calibri" w:hAnsi="Calibri"/>
                <w:sz w:val="24"/>
                <w:szCs w:val="24"/>
              </w:rPr>
              <w:t>The training period is structured according to the guidelines for the five years run through post (or equivalent) additional training for NHS consultants in orthodontics issued by the SAC and accepted by the General Dental Council. Training is geared towards successful performance in the Membership of Orthodontics(MOrth) and Intercollegiate Specialty Fellowship Examination (ISFE).</w:t>
            </w:r>
          </w:p>
          <w:p w14:paraId="1F0FFE31" w14:textId="77777777" w:rsidR="00AF3EAC" w:rsidRDefault="00AF3EAC" w:rsidP="00AF3EAC">
            <w:pPr>
              <w:pStyle w:val="ListParagraph"/>
              <w:rPr>
                <w:rFonts w:cstheme="minorHAnsi"/>
                <w:sz w:val="24"/>
                <w:szCs w:val="24"/>
                <w:lang w:val="en-US"/>
              </w:rPr>
            </w:pPr>
          </w:p>
          <w:p w14:paraId="4397522D" w14:textId="77777777" w:rsidR="00AF3EAC" w:rsidRPr="00AF3EAC" w:rsidRDefault="00AF3EAC" w:rsidP="00AF3EAC">
            <w:pPr>
              <w:spacing w:line="256" w:lineRule="auto"/>
              <w:rPr>
                <w:rFonts w:cstheme="minorHAnsi"/>
                <w:sz w:val="24"/>
                <w:szCs w:val="24"/>
                <w:lang w:val="en-US"/>
              </w:rPr>
            </w:pPr>
            <w:r w:rsidRPr="00AF3EAC">
              <w:rPr>
                <w:rFonts w:cstheme="minorHAnsi"/>
                <w:sz w:val="24"/>
                <w:szCs w:val="24"/>
              </w:rPr>
              <w:t xml:space="preserve">Library facilities, including location.  There are libraries at both sites. Numerous journals are kept within each library and there are excellent IT facilities with internet access. </w:t>
            </w:r>
          </w:p>
          <w:p w14:paraId="1F3860EA" w14:textId="77777777" w:rsidR="00AF3EAC" w:rsidRDefault="00AF3EAC" w:rsidP="00AF3EAC">
            <w:pPr>
              <w:pStyle w:val="ListParagraph"/>
              <w:rPr>
                <w:rFonts w:cstheme="minorHAnsi"/>
                <w:sz w:val="24"/>
                <w:szCs w:val="24"/>
              </w:rPr>
            </w:pPr>
          </w:p>
          <w:p w14:paraId="50EABF4F" w14:textId="77777777" w:rsidR="00AF3EAC" w:rsidRPr="00AF3EAC" w:rsidRDefault="00AF3EAC" w:rsidP="00AF3EAC">
            <w:pPr>
              <w:spacing w:line="256" w:lineRule="auto"/>
              <w:rPr>
                <w:rFonts w:cstheme="minorHAnsi"/>
                <w:sz w:val="24"/>
                <w:szCs w:val="24"/>
                <w:lang w:val="en-US"/>
              </w:rPr>
            </w:pPr>
            <w:r w:rsidRPr="00AF3EAC">
              <w:rPr>
                <w:rFonts w:cstheme="minorHAnsi"/>
                <w:sz w:val="24"/>
                <w:szCs w:val="24"/>
              </w:rPr>
              <w:t xml:space="preserve">There is a dedicated Virtual Learning Environment, hosted by University of Bristol, which is managed by senior registrars to aid the learning and development of trainees. </w:t>
            </w:r>
          </w:p>
          <w:p w14:paraId="58BA0C6B" w14:textId="77777777" w:rsidR="00AF3EAC" w:rsidRDefault="00AF3EAC" w:rsidP="00AF3EAC">
            <w:pPr>
              <w:pStyle w:val="ListParagraph"/>
              <w:rPr>
                <w:rFonts w:cstheme="minorHAnsi"/>
                <w:sz w:val="24"/>
                <w:szCs w:val="24"/>
              </w:rPr>
            </w:pPr>
          </w:p>
          <w:p w14:paraId="747B5316" w14:textId="77777777" w:rsidR="00AF3EAC" w:rsidRDefault="00AF3EAC" w:rsidP="00AF3EAC">
            <w:pPr>
              <w:rPr>
                <w:rFonts w:cstheme="minorHAnsi"/>
                <w:sz w:val="24"/>
                <w:szCs w:val="24"/>
                <w:lang w:val="en-US"/>
              </w:rPr>
            </w:pPr>
            <w:r>
              <w:rPr>
                <w:rFonts w:cstheme="minorHAnsi"/>
                <w:sz w:val="24"/>
                <w:szCs w:val="24"/>
              </w:rPr>
              <w:t xml:space="preserve">The specialty trainees are encouraged and assisted to attend appropriate courses in clinical, </w:t>
            </w:r>
            <w:proofErr w:type="gramStart"/>
            <w:r>
              <w:rPr>
                <w:rFonts w:cstheme="minorHAnsi"/>
                <w:sz w:val="24"/>
                <w:szCs w:val="24"/>
              </w:rPr>
              <w:t>teaching</w:t>
            </w:r>
            <w:proofErr w:type="gramEnd"/>
            <w:r>
              <w:rPr>
                <w:rFonts w:cstheme="minorHAnsi"/>
                <w:sz w:val="24"/>
                <w:szCs w:val="24"/>
              </w:rPr>
              <w:t xml:space="preserve"> and managerial skills. There will be the usual provision for study leave.</w:t>
            </w:r>
          </w:p>
          <w:p w14:paraId="64B3EFEC" w14:textId="77777777" w:rsidR="00542638" w:rsidRPr="00F1426B" w:rsidRDefault="00542638" w:rsidP="00542638">
            <w:pPr>
              <w:rPr>
                <w:rFonts w:ascii="Calibri" w:hAnsi="Calibri"/>
                <w:sz w:val="24"/>
                <w:szCs w:val="24"/>
              </w:rPr>
            </w:pPr>
          </w:p>
          <w:p w14:paraId="660820C0"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d)</w:t>
            </w:r>
            <w:r w:rsidRPr="00F1426B">
              <w:rPr>
                <w:rFonts w:ascii="Calibri" w:hAnsi="Calibri"/>
                <w:sz w:val="24"/>
                <w:szCs w:val="24"/>
              </w:rPr>
              <w:tab/>
              <w:t>Administrative</w:t>
            </w:r>
          </w:p>
          <w:p w14:paraId="60DD54CB" w14:textId="77777777" w:rsidR="00542638" w:rsidRDefault="00542638" w:rsidP="00542638">
            <w:pPr>
              <w:rPr>
                <w:rFonts w:ascii="Calibri" w:hAnsi="Calibri"/>
                <w:sz w:val="24"/>
                <w:szCs w:val="24"/>
              </w:rPr>
            </w:pPr>
            <w:r w:rsidRPr="00F1426B">
              <w:rPr>
                <w:rFonts w:ascii="Calibri" w:hAnsi="Calibri"/>
                <w:sz w:val="24"/>
                <w:szCs w:val="24"/>
              </w:rPr>
              <w:t>The routine administrative content of this post is allow</w:t>
            </w:r>
            <w:r>
              <w:rPr>
                <w:rFonts w:ascii="Calibri" w:hAnsi="Calibri"/>
                <w:sz w:val="24"/>
                <w:szCs w:val="24"/>
              </w:rPr>
              <w:t>ed for in the timetable.</w:t>
            </w:r>
          </w:p>
          <w:p w14:paraId="260AD0EE" w14:textId="77777777" w:rsidR="00542638" w:rsidRPr="00F1426B" w:rsidRDefault="00542638" w:rsidP="00542638">
            <w:pPr>
              <w:ind w:left="1418" w:hanging="1418"/>
              <w:rPr>
                <w:rFonts w:ascii="Calibri" w:hAnsi="Calibri"/>
                <w:sz w:val="24"/>
                <w:szCs w:val="24"/>
              </w:rPr>
            </w:pPr>
          </w:p>
          <w:p w14:paraId="07FE047E"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e)</w:t>
            </w:r>
            <w:r>
              <w:rPr>
                <w:rFonts w:ascii="Calibri" w:hAnsi="Calibri"/>
                <w:sz w:val="24"/>
                <w:szCs w:val="24"/>
              </w:rPr>
              <w:tab/>
            </w:r>
            <w:r w:rsidRPr="00F1426B">
              <w:rPr>
                <w:rFonts w:ascii="Calibri" w:hAnsi="Calibri"/>
                <w:sz w:val="24"/>
                <w:szCs w:val="24"/>
              </w:rPr>
              <w:t>Audit</w:t>
            </w:r>
          </w:p>
          <w:p w14:paraId="36FF1AEF" w14:textId="4BEA470E" w:rsidR="00542638" w:rsidRPr="00F1426B" w:rsidRDefault="00542638" w:rsidP="00542638">
            <w:pPr>
              <w:rPr>
                <w:rFonts w:ascii="Calibri" w:hAnsi="Calibri"/>
                <w:sz w:val="24"/>
                <w:szCs w:val="24"/>
              </w:rPr>
            </w:pPr>
            <w:r w:rsidRPr="00F1426B">
              <w:rPr>
                <w:rFonts w:ascii="Calibri" w:hAnsi="Calibri"/>
                <w:sz w:val="24"/>
                <w:szCs w:val="24"/>
              </w:rPr>
              <w:t xml:space="preserve">The </w:t>
            </w:r>
            <w:r w:rsidR="00C552AE">
              <w:rPr>
                <w:rFonts w:ascii="Calibri" w:hAnsi="Calibri"/>
                <w:sz w:val="24"/>
                <w:szCs w:val="24"/>
              </w:rPr>
              <w:t>ST</w:t>
            </w:r>
            <w:r w:rsidR="007B766B">
              <w:rPr>
                <w:rFonts w:ascii="Calibri" w:hAnsi="Calibri"/>
                <w:sz w:val="24"/>
                <w:szCs w:val="24"/>
              </w:rPr>
              <w:t xml:space="preserve"> </w:t>
            </w:r>
            <w:r w:rsidRPr="00F1426B">
              <w:rPr>
                <w:rFonts w:ascii="Calibri" w:hAnsi="Calibri"/>
                <w:sz w:val="24"/>
                <w:szCs w:val="24"/>
              </w:rPr>
              <w:t>will be expected to actively participate in</w:t>
            </w:r>
            <w:r>
              <w:rPr>
                <w:rFonts w:ascii="Calibri" w:hAnsi="Calibri"/>
                <w:sz w:val="24"/>
                <w:szCs w:val="24"/>
              </w:rPr>
              <w:t xml:space="preserve"> local/regional audit within the Trust.</w:t>
            </w:r>
            <w:r w:rsidRPr="00F1426B">
              <w:rPr>
                <w:rFonts w:ascii="Calibri" w:hAnsi="Calibri"/>
                <w:sz w:val="24"/>
                <w:szCs w:val="24"/>
              </w:rPr>
              <w:t xml:space="preserve">  T</w:t>
            </w:r>
            <w:r w:rsidR="00871C46">
              <w:rPr>
                <w:rFonts w:ascii="Calibri" w:hAnsi="Calibri"/>
                <w:sz w:val="24"/>
                <w:szCs w:val="24"/>
              </w:rPr>
              <w:t xml:space="preserve">hey </w:t>
            </w:r>
            <w:r w:rsidRPr="00F1426B">
              <w:rPr>
                <w:rFonts w:ascii="Calibri" w:hAnsi="Calibri"/>
                <w:sz w:val="24"/>
                <w:szCs w:val="24"/>
              </w:rPr>
              <w:t>will</w:t>
            </w:r>
            <w:r>
              <w:rPr>
                <w:rFonts w:ascii="Calibri" w:hAnsi="Calibri"/>
                <w:sz w:val="24"/>
                <w:szCs w:val="24"/>
              </w:rPr>
              <w:t xml:space="preserve"> attend the Regional Governance meetings and</w:t>
            </w:r>
            <w:r w:rsidRPr="00F1426B">
              <w:rPr>
                <w:rFonts w:ascii="Calibri" w:hAnsi="Calibri"/>
                <w:sz w:val="24"/>
                <w:szCs w:val="24"/>
              </w:rPr>
              <w:t xml:space="preserve"> participate in relevant national clinical audits</w:t>
            </w:r>
            <w:r>
              <w:rPr>
                <w:rFonts w:ascii="Calibri" w:hAnsi="Calibri"/>
                <w:sz w:val="24"/>
                <w:szCs w:val="24"/>
              </w:rPr>
              <w:t xml:space="preserve">. The St4/5 will actively develop, </w:t>
            </w:r>
            <w:proofErr w:type="gramStart"/>
            <w:r>
              <w:rPr>
                <w:rFonts w:ascii="Calibri" w:hAnsi="Calibri"/>
                <w:sz w:val="24"/>
                <w:szCs w:val="24"/>
              </w:rPr>
              <w:t>lead</w:t>
            </w:r>
            <w:proofErr w:type="gramEnd"/>
            <w:r>
              <w:rPr>
                <w:rFonts w:ascii="Calibri" w:hAnsi="Calibri"/>
                <w:sz w:val="24"/>
                <w:szCs w:val="24"/>
              </w:rPr>
              <w:t xml:space="preserve"> and supervise audits as required.</w:t>
            </w:r>
          </w:p>
          <w:p w14:paraId="163A3049" w14:textId="77777777" w:rsidR="00E61417" w:rsidRDefault="00E61417" w:rsidP="00D548B3">
            <w:pPr>
              <w:spacing w:line="360" w:lineRule="auto"/>
              <w:rPr>
                <w:rFonts w:ascii="Arial" w:hAnsi="Arial" w:cs="Arial"/>
                <w:lang w:val="en-US"/>
              </w:rPr>
            </w:pPr>
          </w:p>
          <w:p w14:paraId="2CD61DED" w14:textId="77777777" w:rsidR="00E61417" w:rsidRDefault="00E61417" w:rsidP="00D548B3">
            <w:pPr>
              <w:spacing w:line="360" w:lineRule="auto"/>
              <w:rPr>
                <w:rFonts w:ascii="Arial" w:hAnsi="Arial" w:cs="Arial"/>
                <w:lang w:val="en-US"/>
              </w:rPr>
            </w:pPr>
          </w:p>
          <w:p w14:paraId="28D6F4A4" w14:textId="77777777" w:rsidR="00E61417" w:rsidRDefault="00E61417" w:rsidP="00D548B3">
            <w:pPr>
              <w:spacing w:line="360" w:lineRule="auto"/>
              <w:rPr>
                <w:rFonts w:ascii="Arial" w:hAnsi="Arial" w:cs="Arial"/>
                <w:lang w:val="en-US"/>
              </w:rPr>
            </w:pPr>
          </w:p>
          <w:p w14:paraId="54D5A727" w14:textId="77777777" w:rsidR="00E61417" w:rsidRDefault="00E61417" w:rsidP="00D548B3">
            <w:pPr>
              <w:spacing w:line="360" w:lineRule="auto"/>
              <w:rPr>
                <w:rFonts w:ascii="Arial" w:hAnsi="Arial" w:cs="Arial"/>
                <w:lang w:val="en-US"/>
              </w:rPr>
            </w:pPr>
          </w:p>
          <w:p w14:paraId="2C231B4D" w14:textId="77777777" w:rsidR="00E61417" w:rsidRDefault="00E61417" w:rsidP="00D548B3">
            <w:pPr>
              <w:spacing w:line="360" w:lineRule="auto"/>
              <w:rPr>
                <w:rFonts w:ascii="Arial" w:hAnsi="Arial" w:cs="Arial"/>
                <w:lang w:val="en-US"/>
              </w:rPr>
            </w:pPr>
          </w:p>
          <w:p w14:paraId="458771C8"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31DE7C34">
        <w:tc>
          <w:tcPr>
            <w:tcW w:w="9016" w:type="dxa"/>
          </w:tcPr>
          <w:p w14:paraId="73F93AF6" w14:textId="77777777" w:rsidR="00391349" w:rsidRPr="00391349" w:rsidRDefault="00391349" w:rsidP="00391349">
            <w:pPr>
              <w:spacing w:line="360" w:lineRule="auto"/>
              <w:rPr>
                <w:rFonts w:ascii="Arial" w:hAnsi="Arial" w:cs="Arial"/>
              </w:rPr>
            </w:pPr>
            <w:r w:rsidRPr="00391349">
              <w:rPr>
                <w:rFonts w:ascii="Arial" w:hAnsi="Arial" w:cs="Arial"/>
                <w:b/>
              </w:rPr>
              <w:t>Stoke Mandeville Hospital, Buckinghamshire Healthcare NHS Trust</w:t>
            </w:r>
            <w:r w:rsidRPr="00391349">
              <w:rPr>
                <w:rFonts w:ascii="Arial" w:hAnsi="Arial" w:cs="Arial"/>
              </w:rPr>
              <w:t xml:space="preserve"> </w:t>
            </w:r>
          </w:p>
          <w:p w14:paraId="3B57F112" w14:textId="77777777" w:rsidR="00391349" w:rsidRPr="00391349" w:rsidRDefault="00391349" w:rsidP="00391349">
            <w:pPr>
              <w:spacing w:line="360" w:lineRule="auto"/>
              <w:rPr>
                <w:rFonts w:ascii="Arial" w:hAnsi="Arial" w:cs="Arial"/>
              </w:rPr>
            </w:pPr>
            <w:r w:rsidRPr="00391349">
              <w:rPr>
                <w:rFonts w:ascii="Arial" w:hAnsi="Arial" w:cs="Arial"/>
              </w:rPr>
              <w:t xml:space="preserve">BHT is an integrated Trust providing community, acute and specialist care in our hospitals, community locations and in people’s homes. We care for patients from across Buckinghamshire and the borders of Oxfordshire, Hertfordshire, </w:t>
            </w:r>
            <w:proofErr w:type="gramStart"/>
            <w:r w:rsidRPr="00391349">
              <w:rPr>
                <w:rFonts w:ascii="Arial" w:hAnsi="Arial" w:cs="Arial"/>
              </w:rPr>
              <w:t>Berkshire</w:t>
            </w:r>
            <w:proofErr w:type="gramEnd"/>
            <w:r w:rsidRPr="00391349">
              <w:rPr>
                <w:rFonts w:ascii="Arial" w:hAnsi="Arial" w:cs="Arial"/>
              </w:rPr>
              <w:t xml:space="preserve"> and Bedfordshire.</w:t>
            </w:r>
          </w:p>
          <w:p w14:paraId="37C80333" w14:textId="77777777" w:rsidR="00391349" w:rsidRPr="00391349" w:rsidRDefault="00391349" w:rsidP="00391349">
            <w:pPr>
              <w:spacing w:line="360" w:lineRule="auto"/>
              <w:rPr>
                <w:rFonts w:ascii="Arial" w:hAnsi="Arial" w:cs="Arial"/>
              </w:rPr>
            </w:pPr>
          </w:p>
          <w:p w14:paraId="0F2F9632" w14:textId="77777777" w:rsidR="00391349" w:rsidRPr="00391349" w:rsidRDefault="00391349" w:rsidP="00391349">
            <w:pPr>
              <w:spacing w:line="360" w:lineRule="auto"/>
              <w:rPr>
                <w:rFonts w:ascii="Arial" w:hAnsi="Arial" w:cs="Arial"/>
              </w:rPr>
            </w:pPr>
            <w:r w:rsidRPr="00391349">
              <w:rPr>
                <w:rFonts w:ascii="Arial" w:hAnsi="Arial" w:cs="Arial"/>
              </w:rPr>
              <w:t xml:space="preserve">Our vision for Buckinghamshire Healthcare NHS Trust is to become one of the safest healthcare systems in the country. By being ambitious and through collaboration, </w:t>
            </w:r>
            <w:proofErr w:type="gramStart"/>
            <w:r w:rsidRPr="00391349">
              <w:rPr>
                <w:rFonts w:ascii="Arial" w:hAnsi="Arial" w:cs="Arial"/>
              </w:rPr>
              <w:t>integration</w:t>
            </w:r>
            <w:proofErr w:type="gramEnd"/>
            <w:r w:rsidRPr="00391349">
              <w:rPr>
                <w:rFonts w:ascii="Arial" w:hAnsi="Arial" w:cs="Arial"/>
              </w:rPr>
              <w:t xml:space="preserve"> and partnership we will achieve our mission and deliver safe and compassionate care, every time.</w:t>
            </w:r>
          </w:p>
          <w:p w14:paraId="2FA1A766" w14:textId="77777777" w:rsidR="00391349" w:rsidRPr="00391349" w:rsidRDefault="00391349" w:rsidP="00391349">
            <w:pPr>
              <w:spacing w:line="360" w:lineRule="auto"/>
              <w:rPr>
                <w:rFonts w:ascii="Arial" w:hAnsi="Arial" w:cs="Arial"/>
              </w:rPr>
            </w:pPr>
          </w:p>
          <w:p w14:paraId="679FC679" w14:textId="77777777" w:rsidR="00391349" w:rsidRPr="00391349" w:rsidRDefault="00391349" w:rsidP="00391349">
            <w:pPr>
              <w:spacing w:line="360" w:lineRule="auto"/>
              <w:rPr>
                <w:rFonts w:ascii="Arial" w:hAnsi="Arial" w:cs="Arial"/>
                <w:b/>
              </w:rPr>
            </w:pPr>
            <w:r w:rsidRPr="00391349">
              <w:rPr>
                <w:rFonts w:ascii="Arial" w:hAnsi="Arial" w:cs="Arial"/>
                <w:b/>
              </w:rPr>
              <w:t>The Trust’s clinical divisions</w:t>
            </w:r>
          </w:p>
          <w:p w14:paraId="778E08AA" w14:textId="77777777" w:rsidR="00391349" w:rsidRPr="00391349" w:rsidRDefault="00391349" w:rsidP="00391349">
            <w:pPr>
              <w:spacing w:line="360" w:lineRule="auto"/>
              <w:rPr>
                <w:rFonts w:ascii="Arial" w:hAnsi="Arial" w:cs="Arial"/>
              </w:rPr>
            </w:pPr>
            <w:r w:rsidRPr="00391349">
              <w:rPr>
                <w:rFonts w:ascii="Arial" w:hAnsi="Arial" w:cs="Arial"/>
              </w:rPr>
              <w:t>The Trust’s clinical services are organised into five clinical divisions that form the core business areas:</w:t>
            </w:r>
          </w:p>
          <w:p w14:paraId="1EEF5380" w14:textId="77777777" w:rsidR="00391349" w:rsidRPr="00391349" w:rsidRDefault="00391349" w:rsidP="00391349">
            <w:pPr>
              <w:numPr>
                <w:ilvl w:val="0"/>
                <w:numId w:val="4"/>
              </w:numPr>
              <w:spacing w:line="360" w:lineRule="auto"/>
              <w:rPr>
                <w:rFonts w:ascii="Arial" w:hAnsi="Arial" w:cs="Arial"/>
                <w:b/>
              </w:rPr>
            </w:pPr>
            <w:r w:rsidRPr="00391349">
              <w:rPr>
                <w:rFonts w:ascii="Arial" w:hAnsi="Arial" w:cs="Arial"/>
                <w:b/>
              </w:rPr>
              <w:t xml:space="preserve">Surgery and critical care </w:t>
            </w:r>
            <w:r w:rsidRPr="00391349">
              <w:rPr>
                <w:rFonts w:ascii="Arial" w:hAnsi="Arial" w:cs="Arial"/>
              </w:rPr>
              <w:t>(this post sits within this division)</w:t>
            </w:r>
            <w:r w:rsidRPr="00391349">
              <w:rPr>
                <w:rFonts w:ascii="Arial" w:hAnsi="Arial" w:cs="Arial"/>
                <w:b/>
              </w:rPr>
              <w:t xml:space="preserve"> </w:t>
            </w:r>
          </w:p>
          <w:p w14:paraId="5E632526" w14:textId="77777777" w:rsidR="00391349" w:rsidRPr="00391349" w:rsidRDefault="00391349" w:rsidP="00391349">
            <w:pPr>
              <w:numPr>
                <w:ilvl w:val="0"/>
                <w:numId w:val="4"/>
              </w:numPr>
              <w:spacing w:line="360" w:lineRule="auto"/>
              <w:rPr>
                <w:rFonts w:ascii="Arial" w:hAnsi="Arial" w:cs="Arial"/>
              </w:rPr>
            </w:pPr>
            <w:r w:rsidRPr="00391349">
              <w:rPr>
                <w:rFonts w:ascii="Arial" w:hAnsi="Arial" w:cs="Arial"/>
              </w:rPr>
              <w:t>Integrated medicine</w:t>
            </w:r>
          </w:p>
          <w:p w14:paraId="1C94FFDE" w14:textId="77777777" w:rsidR="00391349" w:rsidRPr="00391349" w:rsidRDefault="00391349" w:rsidP="00391349">
            <w:pPr>
              <w:numPr>
                <w:ilvl w:val="0"/>
                <w:numId w:val="4"/>
              </w:numPr>
              <w:spacing w:line="360" w:lineRule="auto"/>
              <w:rPr>
                <w:rFonts w:ascii="Arial" w:hAnsi="Arial" w:cs="Arial"/>
              </w:rPr>
            </w:pPr>
            <w:r w:rsidRPr="00391349">
              <w:rPr>
                <w:rFonts w:ascii="Arial" w:hAnsi="Arial" w:cs="Arial"/>
              </w:rPr>
              <w:t>Integrated elderly and community care</w:t>
            </w:r>
          </w:p>
          <w:p w14:paraId="1B28B20E" w14:textId="77777777" w:rsidR="00391349" w:rsidRPr="00391349" w:rsidRDefault="00391349" w:rsidP="00391349">
            <w:pPr>
              <w:numPr>
                <w:ilvl w:val="0"/>
                <w:numId w:val="4"/>
              </w:numPr>
              <w:spacing w:line="360" w:lineRule="auto"/>
              <w:rPr>
                <w:rFonts w:ascii="Arial" w:hAnsi="Arial" w:cs="Arial"/>
              </w:rPr>
            </w:pPr>
            <w:r w:rsidRPr="00391349">
              <w:rPr>
                <w:rFonts w:ascii="Arial" w:hAnsi="Arial" w:cs="Arial"/>
              </w:rPr>
              <w:t>Integrated women’s and children’s</w:t>
            </w:r>
          </w:p>
          <w:p w14:paraId="034384BA" w14:textId="77777777" w:rsidR="00391349" w:rsidRPr="00391349" w:rsidRDefault="00391349" w:rsidP="00391349">
            <w:pPr>
              <w:numPr>
                <w:ilvl w:val="0"/>
                <w:numId w:val="4"/>
              </w:numPr>
              <w:spacing w:line="360" w:lineRule="auto"/>
              <w:rPr>
                <w:rFonts w:ascii="Arial" w:hAnsi="Arial" w:cs="Arial"/>
              </w:rPr>
            </w:pPr>
            <w:r w:rsidRPr="00391349">
              <w:rPr>
                <w:rFonts w:ascii="Arial" w:hAnsi="Arial" w:cs="Arial"/>
              </w:rPr>
              <w:t>Specialist Services</w:t>
            </w:r>
          </w:p>
          <w:p w14:paraId="50478B8B" w14:textId="77777777" w:rsidR="00391349" w:rsidRPr="00391349" w:rsidRDefault="00391349" w:rsidP="00391349">
            <w:pPr>
              <w:spacing w:line="360" w:lineRule="auto"/>
              <w:rPr>
                <w:rFonts w:ascii="Arial" w:hAnsi="Arial" w:cs="Arial"/>
                <w:b/>
              </w:rPr>
            </w:pPr>
          </w:p>
          <w:p w14:paraId="63C12146" w14:textId="77777777" w:rsidR="00391349" w:rsidRPr="00391349" w:rsidRDefault="00391349" w:rsidP="00391349">
            <w:pPr>
              <w:spacing w:line="360" w:lineRule="auto"/>
              <w:rPr>
                <w:rFonts w:ascii="Arial" w:hAnsi="Arial" w:cs="Arial"/>
                <w:b/>
                <w:u w:val="single"/>
              </w:rPr>
            </w:pPr>
            <w:r w:rsidRPr="00391349">
              <w:rPr>
                <w:rFonts w:ascii="Arial" w:hAnsi="Arial" w:cs="Arial"/>
                <w:b/>
                <w:bCs/>
              </w:rPr>
              <w:t xml:space="preserve">The </w:t>
            </w:r>
            <w:r w:rsidRPr="00391349">
              <w:rPr>
                <w:rFonts w:ascii="Arial" w:hAnsi="Arial" w:cs="Arial"/>
                <w:b/>
              </w:rPr>
              <w:t xml:space="preserve"> Department </w:t>
            </w:r>
            <w:proofErr w:type="gramStart"/>
            <w:r w:rsidRPr="00391349">
              <w:rPr>
                <w:rFonts w:ascii="Arial" w:hAnsi="Arial" w:cs="Arial"/>
                <w:b/>
              </w:rPr>
              <w:t>Of</w:t>
            </w:r>
            <w:proofErr w:type="gramEnd"/>
            <w:r w:rsidRPr="00391349">
              <w:rPr>
                <w:rFonts w:ascii="Arial" w:hAnsi="Arial" w:cs="Arial"/>
                <w:b/>
              </w:rPr>
              <w:t xml:space="preserve"> Orthodontics And Maxillofacial Surgery, Restorative Dentistry</w:t>
            </w:r>
          </w:p>
          <w:p w14:paraId="032659BE" w14:textId="77777777" w:rsidR="00391349" w:rsidRPr="00391349" w:rsidRDefault="00391349" w:rsidP="00391349">
            <w:pPr>
              <w:spacing w:line="360" w:lineRule="auto"/>
              <w:rPr>
                <w:rFonts w:ascii="Arial" w:hAnsi="Arial" w:cs="Arial"/>
              </w:rPr>
            </w:pPr>
            <w:r w:rsidRPr="00391349">
              <w:rPr>
                <w:rFonts w:ascii="Arial" w:hAnsi="Arial" w:cs="Arial"/>
              </w:rPr>
              <w:t>The Orthodontic Department shares facilities with the Oral &amp; Maxillofacial Surgery Department and Restorative Dentistry.  There are well equipped modern surgeries: five at Stoke Mandeville, with the Laboratory on site and 3 surgeries at Amersham.</w:t>
            </w:r>
          </w:p>
          <w:p w14:paraId="714D834B" w14:textId="77777777" w:rsidR="00391349" w:rsidRPr="00391349" w:rsidRDefault="00391349" w:rsidP="00391349">
            <w:pPr>
              <w:spacing w:line="360" w:lineRule="auto"/>
              <w:rPr>
                <w:rFonts w:ascii="Arial" w:hAnsi="Arial" w:cs="Arial"/>
              </w:rPr>
            </w:pPr>
          </w:p>
          <w:p w14:paraId="45B2DA12" w14:textId="77777777" w:rsidR="00391349" w:rsidRPr="00391349" w:rsidRDefault="00391349" w:rsidP="00391349">
            <w:pPr>
              <w:spacing w:line="360" w:lineRule="auto"/>
              <w:rPr>
                <w:rFonts w:ascii="Arial" w:hAnsi="Arial" w:cs="Arial"/>
              </w:rPr>
            </w:pPr>
            <w:r w:rsidRPr="00391349">
              <w:rPr>
                <w:rFonts w:ascii="Arial" w:hAnsi="Arial" w:cs="Arial"/>
              </w:rPr>
              <w:t xml:space="preserve">A full range of orthodontic techniques is undertaken.  Most cases are treated with 2-arch fixed appliances, mainly Straight-wire systems being used.  A large number of cases are treated with functional appliances. Multidisciplinary planning extends to both orthognathic, </w:t>
            </w:r>
            <w:proofErr w:type="gramStart"/>
            <w:r w:rsidRPr="00391349">
              <w:rPr>
                <w:rFonts w:ascii="Arial" w:hAnsi="Arial" w:cs="Arial"/>
              </w:rPr>
              <w:t>cleft</w:t>
            </w:r>
            <w:proofErr w:type="gramEnd"/>
            <w:r w:rsidRPr="00391349">
              <w:rPr>
                <w:rFonts w:ascii="Arial" w:hAnsi="Arial" w:cs="Arial"/>
              </w:rPr>
              <w:t xml:space="preserve"> and restorative treatments and joint clinics are held with the appropriate clinicians on a regular basis.  Orthognathic clinics are held 3 x monthly, restorative ortho clinics monthly and </w:t>
            </w:r>
            <w:proofErr w:type="spellStart"/>
            <w:r w:rsidRPr="00391349">
              <w:rPr>
                <w:rFonts w:ascii="Arial" w:hAnsi="Arial" w:cs="Arial"/>
              </w:rPr>
              <w:t>Dento</w:t>
            </w:r>
            <w:proofErr w:type="spellEnd"/>
            <w:r w:rsidRPr="00391349">
              <w:rPr>
                <w:rFonts w:ascii="Arial" w:hAnsi="Arial" w:cs="Arial"/>
              </w:rPr>
              <w:t xml:space="preserve">-alveolar clinics monthly. </w:t>
            </w:r>
          </w:p>
          <w:p w14:paraId="7964BED3" w14:textId="77777777" w:rsidR="00391349" w:rsidRPr="00391349" w:rsidRDefault="00391349" w:rsidP="00391349">
            <w:pPr>
              <w:spacing w:line="360" w:lineRule="auto"/>
              <w:rPr>
                <w:rFonts w:ascii="Arial" w:hAnsi="Arial" w:cs="Arial"/>
              </w:rPr>
            </w:pPr>
            <w:r w:rsidRPr="00391349">
              <w:rPr>
                <w:rFonts w:ascii="Arial" w:hAnsi="Arial" w:cs="Arial"/>
              </w:rPr>
              <w:t xml:space="preserve">The radiology department is situated in the Outpatient department at both Stoke Mandeville and Amersham, and has full radiological facilities including OPT, Lateral </w:t>
            </w:r>
            <w:proofErr w:type="spellStart"/>
            <w:r w:rsidRPr="00391349">
              <w:rPr>
                <w:rFonts w:ascii="Arial" w:hAnsi="Arial" w:cs="Arial"/>
              </w:rPr>
              <w:t>Ceph</w:t>
            </w:r>
            <w:proofErr w:type="spellEnd"/>
            <w:r w:rsidRPr="00391349">
              <w:rPr>
                <w:rFonts w:ascii="Arial" w:hAnsi="Arial" w:cs="Arial"/>
              </w:rPr>
              <w:t xml:space="preserve"> </w:t>
            </w:r>
            <w:r w:rsidRPr="00391349">
              <w:rPr>
                <w:rFonts w:ascii="Arial" w:hAnsi="Arial" w:cs="Arial"/>
              </w:rPr>
              <w:lastRenderedPageBreak/>
              <w:t xml:space="preserve">machines and Intraoral views, as well as CBCT. The radiography department has recently converted to digital images and are available through networked computers in surgeries and offices. </w:t>
            </w:r>
          </w:p>
          <w:p w14:paraId="28F9A023" w14:textId="77777777" w:rsidR="00391349" w:rsidRPr="00391349" w:rsidRDefault="00391349" w:rsidP="00391349">
            <w:pPr>
              <w:spacing w:line="360" w:lineRule="auto"/>
              <w:rPr>
                <w:rFonts w:ascii="Arial" w:hAnsi="Arial" w:cs="Arial"/>
                <w:b/>
              </w:rPr>
            </w:pPr>
            <w:r w:rsidRPr="00391349">
              <w:rPr>
                <w:rFonts w:ascii="Arial" w:hAnsi="Arial" w:cs="Arial"/>
              </w:rPr>
              <w:t>Clinical photography is undertaken by Medical Illustration department.  OPAL image is available for analysis of Lateral Cephalograms.</w:t>
            </w:r>
            <w:r w:rsidRPr="00391349">
              <w:rPr>
                <w:rFonts w:ascii="Arial" w:hAnsi="Arial" w:cs="Arial"/>
                <w:b/>
              </w:rPr>
              <w:t xml:space="preserve">  </w:t>
            </w:r>
          </w:p>
          <w:p w14:paraId="0B811F62" w14:textId="77777777" w:rsidR="00391349" w:rsidRPr="00391349" w:rsidRDefault="00391349" w:rsidP="00391349">
            <w:pPr>
              <w:spacing w:line="360" w:lineRule="auto"/>
              <w:rPr>
                <w:rFonts w:ascii="Arial" w:hAnsi="Arial" w:cs="Arial"/>
              </w:rPr>
            </w:pPr>
            <w:r w:rsidRPr="00391349">
              <w:rPr>
                <w:rFonts w:ascii="Arial" w:hAnsi="Arial" w:cs="Arial"/>
              </w:rPr>
              <w:t xml:space="preserve">The laboratory employs a Senior Chief Technician, a Chief </w:t>
            </w:r>
            <w:proofErr w:type="gramStart"/>
            <w:r w:rsidRPr="00391349">
              <w:rPr>
                <w:rFonts w:ascii="Arial" w:hAnsi="Arial" w:cs="Arial"/>
              </w:rPr>
              <w:t>Technician</w:t>
            </w:r>
            <w:proofErr w:type="gramEnd"/>
            <w:r w:rsidRPr="00391349">
              <w:rPr>
                <w:rFonts w:ascii="Arial" w:hAnsi="Arial" w:cs="Arial"/>
              </w:rPr>
              <w:t xml:space="preserve"> and a Senior Technician.  There is a dedicated orthodontic secretary at both sites, and reception staff dedicated to the combined Department.  </w:t>
            </w:r>
          </w:p>
          <w:p w14:paraId="739D9CB5" w14:textId="77777777" w:rsidR="00391349" w:rsidRPr="00391349" w:rsidRDefault="00391349" w:rsidP="00391349">
            <w:pPr>
              <w:spacing w:line="360" w:lineRule="auto"/>
              <w:rPr>
                <w:rFonts w:ascii="Arial" w:hAnsi="Arial" w:cs="Arial"/>
              </w:rPr>
            </w:pPr>
          </w:p>
          <w:p w14:paraId="0091CF1B" w14:textId="77777777" w:rsidR="00391349" w:rsidRPr="00391349" w:rsidRDefault="00391349" w:rsidP="00391349">
            <w:pPr>
              <w:spacing w:line="360" w:lineRule="auto"/>
              <w:rPr>
                <w:rFonts w:ascii="Arial" w:hAnsi="Arial" w:cs="Arial"/>
                <w:i/>
              </w:rPr>
            </w:pPr>
            <w:r w:rsidRPr="00391349">
              <w:rPr>
                <w:rFonts w:ascii="Arial" w:hAnsi="Arial" w:cs="Arial"/>
                <w:i/>
              </w:rPr>
              <w:t xml:space="preserve">Wycombe General Hospital </w:t>
            </w:r>
          </w:p>
          <w:p w14:paraId="74C30251" w14:textId="77777777" w:rsidR="00391349" w:rsidRPr="00391349" w:rsidRDefault="00391349" w:rsidP="00391349">
            <w:pPr>
              <w:spacing w:line="360" w:lineRule="auto"/>
              <w:rPr>
                <w:rFonts w:ascii="Arial" w:hAnsi="Arial" w:cs="Arial"/>
              </w:rPr>
            </w:pPr>
            <w:r w:rsidRPr="00391349">
              <w:rPr>
                <w:rFonts w:ascii="Arial" w:hAnsi="Arial" w:cs="Arial"/>
              </w:rPr>
              <w:t xml:space="preserve">There is no outpatient department for either Orthodontics or Maxillofacial Surgery. </w:t>
            </w:r>
          </w:p>
          <w:p w14:paraId="783CD084" w14:textId="77777777" w:rsidR="00391349" w:rsidRPr="00391349" w:rsidRDefault="00391349" w:rsidP="00391349">
            <w:pPr>
              <w:spacing w:line="360" w:lineRule="auto"/>
              <w:rPr>
                <w:rFonts w:ascii="Arial" w:hAnsi="Arial" w:cs="Arial"/>
              </w:rPr>
            </w:pPr>
          </w:p>
          <w:p w14:paraId="7AFEE7B8" w14:textId="50183D55" w:rsidR="000D2609" w:rsidRDefault="00391349" w:rsidP="00391349">
            <w:pPr>
              <w:spacing w:line="360" w:lineRule="auto"/>
              <w:rPr>
                <w:rFonts w:ascii="Arial" w:hAnsi="Arial" w:cs="Arial"/>
                <w:lang w:val="en-US"/>
              </w:rPr>
            </w:pPr>
            <w:r w:rsidRPr="00391349">
              <w:rPr>
                <w:rFonts w:ascii="Arial" w:hAnsi="Arial" w:cs="Arial"/>
              </w:rPr>
              <w:t>NB. All In-patient work is undertaken at Oxford Hospital Trust under the care of the appropriate Consultant Maxillofacial Surgeon</w:t>
            </w:r>
            <w:r w:rsidRPr="00391349">
              <w:rPr>
                <w:rFonts w:ascii="Arial" w:hAnsi="Arial" w:cs="Arial"/>
                <w:b/>
              </w:rPr>
              <w:t>.</w:t>
            </w:r>
          </w:p>
          <w:p w14:paraId="01AD8BBD" w14:textId="7B0B4910" w:rsidR="000D2609" w:rsidRDefault="000D2609" w:rsidP="00D548B3">
            <w:pPr>
              <w:spacing w:line="360" w:lineRule="auto"/>
              <w:rPr>
                <w:rFonts w:ascii="Arial" w:hAnsi="Arial" w:cs="Arial"/>
                <w:lang w:val="en-US"/>
              </w:rPr>
            </w:pPr>
          </w:p>
        </w:tc>
      </w:tr>
    </w:tbl>
    <w:p w14:paraId="5500195D" w14:textId="5B189E0C" w:rsidR="00A35238" w:rsidRDefault="00A35238" w:rsidP="31DE7C34">
      <w:pPr>
        <w:spacing w:after="0" w:line="360" w:lineRule="auto"/>
        <w:rPr>
          <w:rFonts w:ascii="Arial" w:hAnsi="Arial" w:cs="Arial"/>
          <w:b/>
          <w:bCs/>
          <w:sz w:val="24"/>
          <w:szCs w:val="24"/>
          <w:lang w:val="en-US"/>
        </w:rPr>
        <w:sectPr w:rsidR="00A35238" w:rsidSect="00783FCB">
          <w:headerReference w:type="default" r:id="rId13"/>
          <w:footerReference w:type="default" r:id="rId14"/>
          <w:headerReference w:type="first" r:id="rId15"/>
          <w:pgSz w:w="11906" w:h="16838"/>
          <w:pgMar w:top="1440" w:right="1440" w:bottom="1440" w:left="1440" w:header="567" w:footer="567" w:gutter="0"/>
          <w:cols w:space="708"/>
          <w:titlePg/>
          <w:docGrid w:linePitch="360"/>
        </w:sectPr>
      </w:pPr>
    </w:p>
    <w:p w14:paraId="4190153D" w14:textId="0892EEF6" w:rsidR="00B023E2"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1"/>
        <w:tblW w:w="0" w:type="auto"/>
        <w:tblLook w:val="04A0" w:firstRow="1" w:lastRow="0" w:firstColumn="1" w:lastColumn="0" w:noHBand="0" w:noVBand="1"/>
      </w:tblPr>
      <w:tblGrid>
        <w:gridCol w:w="3539"/>
        <w:gridCol w:w="3119"/>
        <w:gridCol w:w="3827"/>
        <w:gridCol w:w="3260"/>
      </w:tblGrid>
      <w:tr w:rsidR="00391349" w:rsidRPr="00391349" w14:paraId="04575A5B" w14:textId="77777777" w:rsidTr="00391349">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2B03D3" w14:textId="77777777" w:rsidR="00391349" w:rsidRPr="00391349" w:rsidRDefault="00391349" w:rsidP="00391349">
            <w:pPr>
              <w:spacing w:line="360" w:lineRule="auto"/>
              <w:jc w:val="center"/>
              <w:rPr>
                <w:rFonts w:ascii="Arial" w:hAnsi="Arial" w:cs="Arial"/>
                <w:b/>
                <w:bCs/>
                <w:lang w:val="en-US"/>
              </w:rPr>
            </w:pPr>
            <w:r w:rsidRPr="00391349">
              <w:rPr>
                <w:rFonts w:ascii="Arial" w:hAnsi="Arial" w:cs="Arial"/>
                <w:b/>
                <w:bCs/>
                <w:lang w:val="en-US"/>
              </w:rPr>
              <w:t>Name</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3EA79F" w14:textId="77777777" w:rsidR="00391349" w:rsidRPr="00391349" w:rsidRDefault="00391349" w:rsidP="00391349">
            <w:pPr>
              <w:spacing w:line="360" w:lineRule="auto"/>
              <w:jc w:val="center"/>
              <w:rPr>
                <w:rFonts w:ascii="Arial" w:hAnsi="Arial" w:cs="Arial"/>
                <w:b/>
                <w:bCs/>
                <w:lang w:val="en-US"/>
              </w:rPr>
            </w:pPr>
            <w:r w:rsidRPr="00391349">
              <w:rPr>
                <w:rFonts w:ascii="Arial" w:hAnsi="Arial" w:cs="Arial"/>
                <w:b/>
                <w:bCs/>
                <w:lang w:val="en-US"/>
              </w:rPr>
              <w:t>Job Title</w:t>
            </w:r>
          </w:p>
        </w:tc>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B13CCE" w14:textId="77777777" w:rsidR="00391349" w:rsidRPr="00391349" w:rsidRDefault="00391349" w:rsidP="00391349">
            <w:pPr>
              <w:spacing w:line="360" w:lineRule="auto"/>
              <w:jc w:val="center"/>
              <w:rPr>
                <w:rFonts w:ascii="Arial" w:hAnsi="Arial" w:cs="Arial"/>
                <w:b/>
                <w:bCs/>
                <w:lang w:val="en-US"/>
              </w:rPr>
            </w:pPr>
            <w:r w:rsidRPr="00391349">
              <w:rPr>
                <w:rFonts w:ascii="Arial" w:hAnsi="Arial" w:cs="Arial"/>
                <w:b/>
                <w:bCs/>
                <w:lang w:val="en-US"/>
              </w:rPr>
              <w:t>Site</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766D99" w14:textId="77777777" w:rsidR="00391349" w:rsidRPr="00391349" w:rsidRDefault="00391349" w:rsidP="00391349">
            <w:pPr>
              <w:spacing w:line="360" w:lineRule="auto"/>
              <w:jc w:val="center"/>
              <w:rPr>
                <w:rFonts w:ascii="Arial" w:hAnsi="Arial" w:cs="Arial"/>
                <w:b/>
                <w:bCs/>
                <w:lang w:val="en-US"/>
              </w:rPr>
            </w:pPr>
            <w:r w:rsidRPr="00391349">
              <w:rPr>
                <w:rFonts w:ascii="Arial" w:hAnsi="Arial" w:cs="Arial"/>
                <w:b/>
                <w:bCs/>
                <w:lang w:val="en-US"/>
              </w:rPr>
              <w:t>Role</w:t>
            </w:r>
          </w:p>
        </w:tc>
      </w:tr>
      <w:tr w:rsidR="00391349" w:rsidRPr="00391349" w14:paraId="1A1C5D92"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26320B62"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Ms</w:t>
            </w:r>
            <w:proofErr w:type="spellEnd"/>
            <w:r w:rsidRPr="00391349">
              <w:rPr>
                <w:rFonts w:asciiTheme="majorHAnsi" w:hAnsiTheme="majorHAnsi" w:cs="Arial"/>
                <w:lang w:val="en-US"/>
              </w:rPr>
              <w:t xml:space="preserve"> Helen Travess </w:t>
            </w:r>
          </w:p>
        </w:tc>
        <w:tc>
          <w:tcPr>
            <w:tcW w:w="3119" w:type="dxa"/>
            <w:tcBorders>
              <w:top w:val="single" w:sz="4" w:space="0" w:color="auto"/>
              <w:left w:val="single" w:sz="4" w:space="0" w:color="auto"/>
              <w:bottom w:val="single" w:sz="4" w:space="0" w:color="auto"/>
              <w:right w:val="single" w:sz="4" w:space="0" w:color="auto"/>
            </w:tcBorders>
            <w:hideMark/>
          </w:tcPr>
          <w:p w14:paraId="68EB7C86"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Consultant in orthodontics </w:t>
            </w:r>
          </w:p>
        </w:tc>
        <w:tc>
          <w:tcPr>
            <w:tcW w:w="3827" w:type="dxa"/>
            <w:tcBorders>
              <w:top w:val="single" w:sz="4" w:space="0" w:color="auto"/>
              <w:left w:val="single" w:sz="4" w:space="0" w:color="auto"/>
              <w:bottom w:val="single" w:sz="4" w:space="0" w:color="auto"/>
              <w:right w:val="single" w:sz="4" w:space="0" w:color="auto"/>
            </w:tcBorders>
            <w:hideMark/>
          </w:tcPr>
          <w:p w14:paraId="2D151D49"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Bucks </w:t>
            </w:r>
          </w:p>
        </w:tc>
        <w:tc>
          <w:tcPr>
            <w:tcW w:w="3260" w:type="dxa"/>
            <w:tcBorders>
              <w:top w:val="single" w:sz="4" w:space="0" w:color="auto"/>
              <w:left w:val="single" w:sz="4" w:space="0" w:color="auto"/>
              <w:bottom w:val="single" w:sz="4" w:space="0" w:color="auto"/>
              <w:right w:val="single" w:sz="4" w:space="0" w:color="auto"/>
            </w:tcBorders>
            <w:hideMark/>
          </w:tcPr>
          <w:p w14:paraId="5F1BFC4D" w14:textId="77777777" w:rsid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p w14:paraId="1E1155FC" w14:textId="66389529" w:rsidR="00391349" w:rsidRPr="00391349" w:rsidRDefault="00391349" w:rsidP="00391349">
            <w:pPr>
              <w:spacing w:line="360" w:lineRule="auto"/>
              <w:rPr>
                <w:rFonts w:asciiTheme="majorHAnsi" w:hAnsiTheme="majorHAnsi" w:cs="Arial"/>
                <w:lang w:val="en-US"/>
              </w:rPr>
            </w:pPr>
            <w:r>
              <w:rPr>
                <w:rFonts w:asciiTheme="majorHAnsi" w:hAnsiTheme="majorHAnsi" w:cs="Arial"/>
                <w:lang w:val="en-US"/>
              </w:rPr>
              <w:t>Educational Supervisor</w:t>
            </w:r>
          </w:p>
        </w:tc>
      </w:tr>
      <w:tr w:rsidR="00391349" w:rsidRPr="00391349" w14:paraId="21E6F161"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4D3E6648"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w:t>
            </w:r>
            <w:proofErr w:type="spellEnd"/>
            <w:r w:rsidRPr="00391349">
              <w:rPr>
                <w:rFonts w:asciiTheme="majorHAnsi" w:hAnsiTheme="majorHAnsi" w:cs="Arial"/>
                <w:lang w:val="en-US"/>
              </w:rPr>
              <w:t xml:space="preserve"> Giles Kidner </w:t>
            </w:r>
          </w:p>
        </w:tc>
        <w:tc>
          <w:tcPr>
            <w:tcW w:w="3119" w:type="dxa"/>
            <w:tcBorders>
              <w:top w:val="single" w:sz="4" w:space="0" w:color="auto"/>
              <w:left w:val="single" w:sz="4" w:space="0" w:color="auto"/>
              <w:bottom w:val="single" w:sz="4" w:space="0" w:color="auto"/>
              <w:right w:val="single" w:sz="4" w:space="0" w:color="auto"/>
            </w:tcBorders>
            <w:hideMark/>
          </w:tcPr>
          <w:p w14:paraId="6DE6B37E"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orthodontics</w:t>
            </w:r>
          </w:p>
        </w:tc>
        <w:tc>
          <w:tcPr>
            <w:tcW w:w="3827" w:type="dxa"/>
            <w:tcBorders>
              <w:top w:val="single" w:sz="4" w:space="0" w:color="auto"/>
              <w:left w:val="single" w:sz="4" w:space="0" w:color="auto"/>
              <w:bottom w:val="single" w:sz="4" w:space="0" w:color="auto"/>
              <w:right w:val="single" w:sz="4" w:space="0" w:color="auto"/>
            </w:tcBorders>
            <w:hideMark/>
          </w:tcPr>
          <w:p w14:paraId="4680D2B9"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5720D70D"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r w:rsidR="00391349" w:rsidRPr="00391349" w14:paraId="526531EE"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33C6E00B"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w:t>
            </w:r>
            <w:proofErr w:type="spellEnd"/>
            <w:r w:rsidRPr="00391349">
              <w:rPr>
                <w:rFonts w:asciiTheme="majorHAnsi" w:hAnsiTheme="majorHAnsi" w:cs="Arial"/>
                <w:lang w:val="en-US"/>
              </w:rPr>
              <w:t xml:space="preserve"> Aneel Jaisinghani </w:t>
            </w:r>
          </w:p>
        </w:tc>
        <w:tc>
          <w:tcPr>
            <w:tcW w:w="3119" w:type="dxa"/>
            <w:tcBorders>
              <w:top w:val="single" w:sz="4" w:space="0" w:color="auto"/>
              <w:left w:val="single" w:sz="4" w:space="0" w:color="auto"/>
              <w:bottom w:val="single" w:sz="4" w:space="0" w:color="auto"/>
              <w:right w:val="single" w:sz="4" w:space="0" w:color="auto"/>
            </w:tcBorders>
            <w:hideMark/>
          </w:tcPr>
          <w:p w14:paraId="6F8DDC9C"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orthodontics</w:t>
            </w:r>
          </w:p>
        </w:tc>
        <w:tc>
          <w:tcPr>
            <w:tcW w:w="3827" w:type="dxa"/>
            <w:tcBorders>
              <w:top w:val="single" w:sz="4" w:space="0" w:color="auto"/>
              <w:left w:val="single" w:sz="4" w:space="0" w:color="auto"/>
              <w:bottom w:val="single" w:sz="4" w:space="0" w:color="auto"/>
              <w:right w:val="single" w:sz="4" w:space="0" w:color="auto"/>
            </w:tcBorders>
            <w:hideMark/>
          </w:tcPr>
          <w:p w14:paraId="30554BFA"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535080AC"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r w:rsidR="00391349" w:rsidRPr="00391349" w14:paraId="4D221BA7"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0F396370"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Mrs</w:t>
            </w:r>
            <w:proofErr w:type="spellEnd"/>
            <w:r w:rsidRPr="00391349">
              <w:rPr>
                <w:rFonts w:asciiTheme="majorHAnsi" w:hAnsiTheme="majorHAnsi" w:cs="Arial"/>
                <w:lang w:val="en-US"/>
              </w:rPr>
              <w:t xml:space="preserve"> Helen </w:t>
            </w:r>
            <w:proofErr w:type="spellStart"/>
            <w:r w:rsidRPr="00391349">
              <w:rPr>
                <w:rFonts w:asciiTheme="majorHAnsi" w:hAnsiTheme="majorHAnsi" w:cs="Arial"/>
                <w:lang w:val="en-US"/>
              </w:rPr>
              <w:t>Veeroo</w:t>
            </w:r>
            <w:proofErr w:type="spellEnd"/>
            <w:r w:rsidRPr="00391349">
              <w:rPr>
                <w:rFonts w:asciiTheme="majorHAnsi" w:hAnsiTheme="majorHAnsi" w:cs="Arial"/>
                <w:lang w:val="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27A86959"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orthodontics</w:t>
            </w:r>
          </w:p>
        </w:tc>
        <w:tc>
          <w:tcPr>
            <w:tcW w:w="3827" w:type="dxa"/>
            <w:tcBorders>
              <w:top w:val="single" w:sz="4" w:space="0" w:color="auto"/>
              <w:left w:val="single" w:sz="4" w:space="0" w:color="auto"/>
              <w:bottom w:val="single" w:sz="4" w:space="0" w:color="auto"/>
              <w:right w:val="single" w:sz="4" w:space="0" w:color="auto"/>
            </w:tcBorders>
            <w:hideMark/>
          </w:tcPr>
          <w:p w14:paraId="02DE54E0"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6A0140DC" w14:textId="474626B4"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r w:rsidR="00391349" w:rsidRPr="00391349" w14:paraId="779A288B"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308BA671"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Mrs</w:t>
            </w:r>
            <w:proofErr w:type="spellEnd"/>
            <w:r w:rsidRPr="00391349">
              <w:rPr>
                <w:rFonts w:asciiTheme="majorHAnsi" w:hAnsiTheme="majorHAnsi" w:cs="Arial"/>
                <w:lang w:val="en-US"/>
              </w:rPr>
              <w:t xml:space="preserve"> Supraja </w:t>
            </w:r>
            <w:proofErr w:type="spellStart"/>
            <w:r w:rsidRPr="00391349">
              <w:rPr>
                <w:rFonts w:asciiTheme="majorHAnsi" w:hAnsiTheme="majorHAnsi" w:cs="Arial"/>
                <w:lang w:val="en-US"/>
              </w:rPr>
              <w:t>Korvi</w:t>
            </w:r>
            <w:proofErr w:type="spellEnd"/>
            <w:r w:rsidRPr="00391349">
              <w:rPr>
                <w:rFonts w:asciiTheme="majorHAnsi" w:hAnsiTheme="majorHAnsi" w:cs="Arial"/>
                <w:lang w:val="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787D0F8B"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Ms</w:t>
            </w:r>
            <w:proofErr w:type="spellEnd"/>
            <w:r w:rsidRPr="00391349">
              <w:rPr>
                <w:rFonts w:asciiTheme="majorHAnsi" w:hAnsiTheme="majorHAnsi" w:cs="Arial"/>
                <w:lang w:val="en-US"/>
              </w:rPr>
              <w:t xml:space="preserve"> M Holdsworth </w:t>
            </w:r>
          </w:p>
          <w:p w14:paraId="70CA472C"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Specialty Doctor in orthodontics  </w:t>
            </w:r>
          </w:p>
        </w:tc>
        <w:tc>
          <w:tcPr>
            <w:tcW w:w="3827" w:type="dxa"/>
            <w:tcBorders>
              <w:top w:val="single" w:sz="4" w:space="0" w:color="auto"/>
              <w:left w:val="single" w:sz="4" w:space="0" w:color="auto"/>
              <w:bottom w:val="single" w:sz="4" w:space="0" w:color="auto"/>
              <w:right w:val="single" w:sz="4" w:space="0" w:color="auto"/>
            </w:tcBorders>
            <w:hideMark/>
          </w:tcPr>
          <w:p w14:paraId="1B19509B"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Bucks </w:t>
            </w:r>
          </w:p>
        </w:tc>
        <w:tc>
          <w:tcPr>
            <w:tcW w:w="3260" w:type="dxa"/>
            <w:tcBorders>
              <w:top w:val="single" w:sz="4" w:space="0" w:color="auto"/>
              <w:left w:val="single" w:sz="4" w:space="0" w:color="auto"/>
              <w:bottom w:val="single" w:sz="4" w:space="0" w:color="auto"/>
              <w:right w:val="single" w:sz="4" w:space="0" w:color="auto"/>
            </w:tcBorders>
            <w:hideMark/>
          </w:tcPr>
          <w:p w14:paraId="35361A42"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Clinical Supervisor </w:t>
            </w:r>
          </w:p>
        </w:tc>
      </w:tr>
      <w:tr w:rsidR="00391349" w:rsidRPr="00391349" w14:paraId="661915A9" w14:textId="77777777" w:rsidTr="00391349">
        <w:trPr>
          <w:trHeight w:val="159"/>
        </w:trPr>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126324" w14:textId="77777777" w:rsidR="00391349" w:rsidRPr="00391349" w:rsidRDefault="00391349" w:rsidP="00391349">
            <w:pPr>
              <w:spacing w:line="360" w:lineRule="auto"/>
              <w:rPr>
                <w:rFonts w:asciiTheme="majorHAnsi" w:hAnsiTheme="majorHAnsi" w:cs="Arial"/>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245A8" w14:textId="77777777" w:rsidR="00391349" w:rsidRPr="00391349" w:rsidRDefault="00391349" w:rsidP="00391349">
            <w:pPr>
              <w:spacing w:line="360" w:lineRule="auto"/>
              <w:rPr>
                <w:rFonts w:asciiTheme="majorHAnsi" w:hAnsiTheme="majorHAnsi" w:cs="Arial"/>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6EEF6" w14:textId="77777777" w:rsidR="00391349" w:rsidRPr="00391349" w:rsidRDefault="00391349" w:rsidP="00391349">
            <w:pPr>
              <w:spacing w:line="360" w:lineRule="auto"/>
              <w:rPr>
                <w:rFonts w:asciiTheme="majorHAnsi" w:hAnsiTheme="majorHAnsi" w:cs="Arial"/>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A1E4C" w14:textId="77777777" w:rsidR="00391349" w:rsidRPr="00391349" w:rsidRDefault="00391349" w:rsidP="00391349">
            <w:pPr>
              <w:spacing w:line="360" w:lineRule="auto"/>
              <w:rPr>
                <w:rFonts w:asciiTheme="majorHAnsi" w:hAnsiTheme="majorHAnsi" w:cs="Arial"/>
                <w:lang w:val="en-US"/>
              </w:rPr>
            </w:pPr>
          </w:p>
        </w:tc>
      </w:tr>
      <w:tr w:rsidR="00391349" w:rsidRPr="00391349" w14:paraId="089D6D73"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6B60DC3E"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 xml:space="preserve">Dr Igor Blum </w:t>
            </w:r>
          </w:p>
        </w:tc>
        <w:tc>
          <w:tcPr>
            <w:tcW w:w="3119" w:type="dxa"/>
            <w:tcBorders>
              <w:top w:val="single" w:sz="4" w:space="0" w:color="auto"/>
              <w:left w:val="single" w:sz="4" w:space="0" w:color="auto"/>
              <w:bottom w:val="single" w:sz="4" w:space="0" w:color="auto"/>
              <w:right w:val="single" w:sz="4" w:space="0" w:color="auto"/>
            </w:tcBorders>
            <w:hideMark/>
          </w:tcPr>
          <w:p w14:paraId="7DEE2D48"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restorative Dentistry</w:t>
            </w:r>
          </w:p>
        </w:tc>
        <w:tc>
          <w:tcPr>
            <w:tcW w:w="3827" w:type="dxa"/>
            <w:tcBorders>
              <w:top w:val="single" w:sz="4" w:space="0" w:color="auto"/>
              <w:left w:val="single" w:sz="4" w:space="0" w:color="auto"/>
              <w:bottom w:val="single" w:sz="4" w:space="0" w:color="auto"/>
              <w:right w:val="single" w:sz="4" w:space="0" w:color="auto"/>
            </w:tcBorders>
            <w:hideMark/>
          </w:tcPr>
          <w:p w14:paraId="354C1F9D"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446598A3"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r w:rsidR="00391349" w:rsidRPr="00391349" w14:paraId="741D71F3"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1A7C8C27"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w:t>
            </w:r>
            <w:proofErr w:type="spellEnd"/>
            <w:r w:rsidRPr="00391349">
              <w:rPr>
                <w:rFonts w:asciiTheme="majorHAnsi" w:hAnsiTheme="majorHAnsi" w:cs="Arial"/>
                <w:lang w:val="en-US"/>
              </w:rPr>
              <w:t xml:space="preserve"> </w:t>
            </w:r>
            <w:proofErr w:type="spellStart"/>
            <w:r w:rsidRPr="00391349">
              <w:rPr>
                <w:rFonts w:asciiTheme="majorHAnsi" w:hAnsiTheme="majorHAnsi" w:cs="Arial"/>
                <w:lang w:val="en-US"/>
              </w:rPr>
              <w:t>Pedraj</w:t>
            </w:r>
            <w:proofErr w:type="spellEnd"/>
            <w:r w:rsidRPr="00391349">
              <w:rPr>
                <w:rFonts w:asciiTheme="majorHAnsi" w:hAnsiTheme="majorHAnsi" w:cs="Arial"/>
                <w:lang w:val="en-US"/>
              </w:rPr>
              <w:t xml:space="preserve"> Jeremic </w:t>
            </w:r>
          </w:p>
        </w:tc>
        <w:tc>
          <w:tcPr>
            <w:tcW w:w="3119" w:type="dxa"/>
            <w:tcBorders>
              <w:top w:val="single" w:sz="4" w:space="0" w:color="auto"/>
              <w:left w:val="single" w:sz="4" w:space="0" w:color="auto"/>
              <w:bottom w:val="single" w:sz="4" w:space="0" w:color="auto"/>
              <w:right w:val="single" w:sz="4" w:space="0" w:color="auto"/>
            </w:tcBorders>
            <w:hideMark/>
          </w:tcPr>
          <w:p w14:paraId="37197090"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OMFS (dentofacial deformity)</w:t>
            </w:r>
          </w:p>
        </w:tc>
        <w:tc>
          <w:tcPr>
            <w:tcW w:w="3827" w:type="dxa"/>
            <w:tcBorders>
              <w:top w:val="single" w:sz="4" w:space="0" w:color="auto"/>
              <w:left w:val="single" w:sz="4" w:space="0" w:color="auto"/>
              <w:bottom w:val="single" w:sz="4" w:space="0" w:color="auto"/>
              <w:right w:val="single" w:sz="4" w:space="0" w:color="auto"/>
            </w:tcBorders>
            <w:hideMark/>
          </w:tcPr>
          <w:p w14:paraId="66000739"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2A21F76A"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r w:rsidR="00391349" w:rsidRPr="00391349" w14:paraId="619C9D8A" w14:textId="77777777" w:rsidTr="00391349">
        <w:tc>
          <w:tcPr>
            <w:tcW w:w="3539" w:type="dxa"/>
            <w:tcBorders>
              <w:top w:val="single" w:sz="4" w:space="0" w:color="auto"/>
              <w:left w:val="single" w:sz="4" w:space="0" w:color="auto"/>
              <w:bottom w:val="single" w:sz="4" w:space="0" w:color="auto"/>
              <w:right w:val="single" w:sz="4" w:space="0" w:color="auto"/>
            </w:tcBorders>
            <w:hideMark/>
          </w:tcPr>
          <w:p w14:paraId="28A96C51" w14:textId="77777777" w:rsidR="00391349" w:rsidRPr="00391349" w:rsidRDefault="00391349" w:rsidP="00391349">
            <w:pPr>
              <w:spacing w:line="360" w:lineRule="auto"/>
              <w:rPr>
                <w:rFonts w:asciiTheme="majorHAnsi" w:hAnsiTheme="majorHAnsi" w:cs="Arial"/>
                <w:lang w:val="en-US"/>
              </w:rPr>
            </w:pPr>
            <w:proofErr w:type="spellStart"/>
            <w:r w:rsidRPr="00391349">
              <w:rPr>
                <w:rFonts w:asciiTheme="majorHAnsi" w:hAnsiTheme="majorHAnsi" w:cs="Arial"/>
                <w:lang w:val="en-US"/>
              </w:rPr>
              <w:t>Mr</w:t>
            </w:r>
            <w:proofErr w:type="spellEnd"/>
            <w:r w:rsidRPr="00391349">
              <w:rPr>
                <w:rFonts w:asciiTheme="majorHAnsi" w:hAnsiTheme="majorHAnsi" w:cs="Arial"/>
                <w:lang w:val="en-US"/>
              </w:rPr>
              <w:t xml:space="preserve"> Sid Gowrishankar </w:t>
            </w:r>
          </w:p>
        </w:tc>
        <w:tc>
          <w:tcPr>
            <w:tcW w:w="3119" w:type="dxa"/>
            <w:tcBorders>
              <w:top w:val="single" w:sz="4" w:space="0" w:color="auto"/>
              <w:left w:val="single" w:sz="4" w:space="0" w:color="auto"/>
              <w:bottom w:val="single" w:sz="4" w:space="0" w:color="auto"/>
              <w:right w:val="single" w:sz="4" w:space="0" w:color="auto"/>
            </w:tcBorders>
            <w:hideMark/>
          </w:tcPr>
          <w:p w14:paraId="06AD2EC7"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Consultant in OMFS (trauma and dentofacial deformity)</w:t>
            </w:r>
          </w:p>
        </w:tc>
        <w:tc>
          <w:tcPr>
            <w:tcW w:w="3827" w:type="dxa"/>
            <w:tcBorders>
              <w:top w:val="single" w:sz="4" w:space="0" w:color="auto"/>
              <w:left w:val="single" w:sz="4" w:space="0" w:color="auto"/>
              <w:bottom w:val="single" w:sz="4" w:space="0" w:color="auto"/>
              <w:right w:val="single" w:sz="4" w:space="0" w:color="auto"/>
            </w:tcBorders>
            <w:hideMark/>
          </w:tcPr>
          <w:p w14:paraId="3CE8497B" w14:textId="77777777"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Bucks</w:t>
            </w:r>
          </w:p>
        </w:tc>
        <w:tc>
          <w:tcPr>
            <w:tcW w:w="3260" w:type="dxa"/>
            <w:tcBorders>
              <w:top w:val="single" w:sz="4" w:space="0" w:color="auto"/>
              <w:left w:val="single" w:sz="4" w:space="0" w:color="auto"/>
              <w:bottom w:val="single" w:sz="4" w:space="0" w:color="auto"/>
              <w:right w:val="single" w:sz="4" w:space="0" w:color="auto"/>
            </w:tcBorders>
            <w:hideMark/>
          </w:tcPr>
          <w:p w14:paraId="3657CE93" w14:textId="41C94CE5" w:rsidR="00391349" w:rsidRPr="00391349" w:rsidRDefault="00391349" w:rsidP="00391349">
            <w:pPr>
              <w:spacing w:line="360" w:lineRule="auto"/>
              <w:rPr>
                <w:rFonts w:asciiTheme="majorHAnsi" w:hAnsiTheme="majorHAnsi" w:cs="Arial"/>
                <w:lang w:val="en-US"/>
              </w:rPr>
            </w:pPr>
            <w:r w:rsidRPr="00391349">
              <w:rPr>
                <w:rFonts w:asciiTheme="majorHAnsi" w:hAnsiTheme="majorHAnsi" w:cs="Arial"/>
                <w:lang w:val="en-US"/>
              </w:rPr>
              <w:t>Clinical Supervisor</w:t>
            </w:r>
          </w:p>
        </w:tc>
      </w:tr>
    </w:tbl>
    <w:p w14:paraId="7698E843" w14:textId="77777777" w:rsidR="00B023E2" w:rsidRDefault="00B023E2" w:rsidP="00D548B3">
      <w:pPr>
        <w:spacing w:after="0" w:line="360" w:lineRule="auto"/>
        <w:rPr>
          <w:rFonts w:ascii="Arial" w:hAnsi="Arial" w:cs="Arial"/>
          <w:b/>
          <w:bCs/>
          <w:sz w:val="24"/>
          <w:szCs w:val="24"/>
          <w:lang w:val="en-US"/>
        </w:rPr>
      </w:pPr>
    </w:p>
    <w:p w14:paraId="0D9C5CE7" w14:textId="77777777" w:rsidR="00B023E2" w:rsidRDefault="00B023E2" w:rsidP="00D548B3">
      <w:pPr>
        <w:spacing w:after="0" w:line="360" w:lineRule="auto"/>
        <w:rPr>
          <w:rFonts w:ascii="Arial" w:hAnsi="Arial" w:cs="Arial"/>
          <w:b/>
          <w:bCs/>
          <w:sz w:val="24"/>
          <w:szCs w:val="24"/>
          <w:lang w:val="en-US"/>
        </w:rPr>
      </w:pPr>
    </w:p>
    <w:p w14:paraId="60D55675" w14:textId="77777777" w:rsidR="00B023E2" w:rsidRDefault="00B023E2" w:rsidP="00D548B3">
      <w:pPr>
        <w:spacing w:after="0" w:line="360" w:lineRule="auto"/>
        <w:rPr>
          <w:rFonts w:ascii="Arial" w:hAnsi="Arial" w:cs="Arial"/>
          <w:b/>
          <w:bCs/>
          <w:sz w:val="24"/>
          <w:szCs w:val="24"/>
          <w:lang w:val="en-US"/>
        </w:rPr>
      </w:pPr>
    </w:p>
    <w:p w14:paraId="65B4E759" w14:textId="77777777" w:rsidR="00B023E2" w:rsidRDefault="00B023E2" w:rsidP="00D548B3">
      <w:pPr>
        <w:spacing w:after="0" w:line="360" w:lineRule="auto"/>
        <w:rPr>
          <w:rFonts w:ascii="Arial" w:hAnsi="Arial" w:cs="Arial"/>
          <w:b/>
          <w:bCs/>
          <w:sz w:val="24"/>
          <w:szCs w:val="24"/>
          <w:lang w:val="en-US"/>
        </w:rPr>
      </w:pPr>
    </w:p>
    <w:p w14:paraId="2013CF9C" w14:textId="77777777" w:rsidR="00B023E2" w:rsidRDefault="00B023E2" w:rsidP="00D548B3">
      <w:pPr>
        <w:spacing w:after="0" w:line="360" w:lineRule="auto"/>
        <w:rPr>
          <w:rFonts w:ascii="Arial" w:hAnsi="Arial" w:cs="Arial"/>
          <w:b/>
          <w:bCs/>
          <w:sz w:val="24"/>
          <w:szCs w:val="24"/>
          <w:lang w:val="en-US"/>
        </w:rPr>
      </w:pPr>
    </w:p>
    <w:p w14:paraId="57720C2C" w14:textId="77777777" w:rsidR="00B023E2" w:rsidRDefault="00B023E2" w:rsidP="00D548B3">
      <w:pPr>
        <w:spacing w:after="0" w:line="360" w:lineRule="auto"/>
        <w:rPr>
          <w:rFonts w:ascii="Arial" w:hAnsi="Arial" w:cs="Arial"/>
          <w:b/>
          <w:bCs/>
          <w:sz w:val="24"/>
          <w:szCs w:val="24"/>
          <w:lang w:val="en-US"/>
        </w:rPr>
      </w:pPr>
    </w:p>
    <w:p w14:paraId="2D0C77DF" w14:textId="1A282809" w:rsidR="00B023E2" w:rsidRDefault="00B023E2" w:rsidP="00D548B3">
      <w:pPr>
        <w:spacing w:after="0" w:line="360" w:lineRule="auto"/>
        <w:rPr>
          <w:rFonts w:ascii="Arial" w:hAnsi="Arial" w:cs="Arial"/>
          <w:b/>
          <w:bCs/>
          <w:sz w:val="24"/>
          <w:szCs w:val="24"/>
          <w:lang w:val="en-US"/>
        </w:rPr>
      </w:pPr>
    </w:p>
    <w:p w14:paraId="6956F425" w14:textId="086E0A49" w:rsidR="00A35238" w:rsidRPr="00391349"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EC9B773" w14:textId="5BBE9FF4" w:rsidR="00D9770D" w:rsidRDefault="00D9770D" w:rsidP="00D548B3">
      <w:pPr>
        <w:spacing w:after="0" w:line="360" w:lineRule="auto"/>
        <w:rPr>
          <w:rFonts w:ascii="Arial" w:hAnsi="Arial" w:cs="Arial"/>
          <w:lang w:val="en-US"/>
        </w:rPr>
      </w:pPr>
    </w:p>
    <w:p w14:paraId="1A32C028" w14:textId="77777777" w:rsidR="00391349" w:rsidRDefault="00391349" w:rsidP="00391349">
      <w:pPr>
        <w:spacing w:after="0" w:line="360" w:lineRule="auto"/>
        <w:rPr>
          <w:rFonts w:ascii="Arial" w:hAnsi="Arial" w:cs="Arial"/>
          <w:b/>
          <w:bCs/>
          <w:lang w:val="en-US"/>
        </w:rPr>
      </w:pPr>
      <w:r>
        <w:rPr>
          <w:rFonts w:ascii="Arial" w:hAnsi="Arial" w:cs="Arial"/>
          <w:b/>
          <w:bCs/>
          <w:lang w:val="en-US"/>
        </w:rPr>
        <w:t xml:space="preserve">YRs 1-2 </w:t>
      </w:r>
    </w:p>
    <w:tbl>
      <w:tblPr>
        <w:tblStyle w:val="TableGrid"/>
        <w:tblW w:w="9350" w:type="dxa"/>
        <w:tblLook w:val="04A0" w:firstRow="1" w:lastRow="0" w:firstColumn="1" w:lastColumn="0" w:noHBand="0" w:noVBand="1"/>
      </w:tblPr>
      <w:tblGrid>
        <w:gridCol w:w="661"/>
        <w:gridCol w:w="1283"/>
        <w:gridCol w:w="1888"/>
        <w:gridCol w:w="2083"/>
        <w:gridCol w:w="2358"/>
        <w:gridCol w:w="1077"/>
      </w:tblGrid>
      <w:tr w:rsidR="00391349" w14:paraId="04FBD3DA" w14:textId="77777777" w:rsidTr="00391349">
        <w:tc>
          <w:tcPr>
            <w:tcW w:w="6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02784E" w14:textId="77777777" w:rsidR="00391349" w:rsidRDefault="00391349">
            <w:pPr>
              <w:spacing w:line="360" w:lineRule="auto"/>
              <w:jc w:val="center"/>
              <w:rPr>
                <w:rFonts w:ascii="Arial" w:hAnsi="Arial" w:cs="Arial"/>
                <w:b/>
                <w:bCs/>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CDFD8A" w14:textId="77777777" w:rsidR="00391349" w:rsidRDefault="00391349">
            <w:pPr>
              <w:spacing w:line="360" w:lineRule="auto"/>
              <w:jc w:val="center"/>
              <w:rPr>
                <w:rFonts w:ascii="Arial" w:hAnsi="Arial" w:cs="Arial"/>
                <w:b/>
                <w:bCs/>
                <w:lang w:val="en-US"/>
              </w:rPr>
            </w:pPr>
            <w:r>
              <w:rPr>
                <w:rFonts w:ascii="Arial" w:hAnsi="Arial" w:cs="Arial"/>
                <w:b/>
                <w:bCs/>
                <w:lang w:val="en-US"/>
              </w:rPr>
              <w:t>Mon</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844942" w14:textId="77777777" w:rsidR="00391349" w:rsidRDefault="00391349">
            <w:pPr>
              <w:spacing w:line="360" w:lineRule="auto"/>
              <w:jc w:val="center"/>
              <w:rPr>
                <w:rFonts w:ascii="Arial" w:hAnsi="Arial" w:cs="Arial"/>
                <w:b/>
                <w:bCs/>
                <w:lang w:val="en-US"/>
              </w:rPr>
            </w:pPr>
            <w:r>
              <w:rPr>
                <w:rFonts w:ascii="Arial" w:hAnsi="Arial" w:cs="Arial"/>
                <w:b/>
                <w:bCs/>
                <w:lang w:val="en-US"/>
              </w:rPr>
              <w:t>Tue</w:t>
            </w:r>
          </w:p>
        </w:tc>
        <w:tc>
          <w:tcPr>
            <w:tcW w:w="2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FB56AD" w14:textId="77777777" w:rsidR="00391349" w:rsidRDefault="00391349">
            <w:pPr>
              <w:spacing w:line="360" w:lineRule="auto"/>
              <w:jc w:val="center"/>
              <w:rPr>
                <w:rFonts w:ascii="Arial" w:hAnsi="Arial" w:cs="Arial"/>
                <w:b/>
                <w:bCs/>
                <w:lang w:val="en-US"/>
              </w:rPr>
            </w:pPr>
            <w:r>
              <w:rPr>
                <w:rFonts w:ascii="Arial" w:hAnsi="Arial" w:cs="Arial"/>
                <w:b/>
                <w:bCs/>
                <w:lang w:val="en-US"/>
              </w:rPr>
              <w:t>Wed</w:t>
            </w:r>
          </w:p>
        </w:tc>
        <w:tc>
          <w:tcPr>
            <w:tcW w:w="2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38F254" w14:textId="77777777" w:rsidR="00391349" w:rsidRDefault="00391349">
            <w:pPr>
              <w:spacing w:line="360" w:lineRule="auto"/>
              <w:jc w:val="center"/>
              <w:rPr>
                <w:rFonts w:ascii="Arial" w:hAnsi="Arial" w:cs="Arial"/>
                <w:b/>
                <w:bCs/>
                <w:lang w:val="en-US"/>
              </w:rPr>
            </w:pPr>
            <w:r>
              <w:rPr>
                <w:rFonts w:ascii="Arial" w:hAnsi="Arial" w:cs="Arial"/>
                <w:b/>
                <w:bCs/>
                <w:lang w:val="en-US"/>
              </w:rPr>
              <w:t>Thu</w:t>
            </w:r>
          </w:p>
        </w:tc>
        <w:tc>
          <w:tcPr>
            <w:tcW w:w="5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B5654B" w14:textId="77777777" w:rsidR="00391349" w:rsidRDefault="00391349">
            <w:pPr>
              <w:spacing w:line="360" w:lineRule="auto"/>
              <w:jc w:val="center"/>
              <w:rPr>
                <w:rFonts w:ascii="Arial" w:hAnsi="Arial" w:cs="Arial"/>
                <w:b/>
                <w:bCs/>
                <w:lang w:val="en-US"/>
              </w:rPr>
            </w:pPr>
            <w:r>
              <w:rPr>
                <w:rFonts w:ascii="Arial" w:hAnsi="Arial" w:cs="Arial"/>
                <w:b/>
                <w:bCs/>
                <w:lang w:val="en-US"/>
              </w:rPr>
              <w:t>Fri</w:t>
            </w:r>
          </w:p>
        </w:tc>
      </w:tr>
      <w:tr w:rsidR="00391349" w14:paraId="057F0BF3" w14:textId="77777777" w:rsidTr="00391349">
        <w:tc>
          <w:tcPr>
            <w:tcW w:w="6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FB115C" w14:textId="77777777" w:rsidR="00391349" w:rsidRDefault="00391349">
            <w:pPr>
              <w:spacing w:line="360" w:lineRule="auto"/>
              <w:jc w:val="center"/>
              <w:rPr>
                <w:rFonts w:ascii="Arial" w:hAnsi="Arial" w:cs="Arial"/>
                <w:b/>
                <w:bCs/>
                <w:lang w:val="en-US"/>
              </w:rPr>
            </w:pPr>
            <w:r>
              <w:rPr>
                <w:rFonts w:ascii="Arial" w:hAnsi="Arial" w:cs="Arial"/>
                <w:b/>
                <w:bCs/>
                <w:lang w:val="en-US"/>
              </w:rPr>
              <w:t>AM</w:t>
            </w:r>
          </w:p>
          <w:p w14:paraId="79D5D4FA" w14:textId="77777777" w:rsidR="00391349" w:rsidRDefault="00391349">
            <w:pPr>
              <w:spacing w:line="360" w:lineRule="auto"/>
              <w:jc w:val="center"/>
              <w:rPr>
                <w:rFonts w:ascii="Arial" w:hAnsi="Arial" w:cs="Arial"/>
                <w:b/>
                <w:bCs/>
                <w:lang w:val="en-US"/>
              </w:rPr>
            </w:pPr>
          </w:p>
          <w:p w14:paraId="1B5883DE" w14:textId="77777777" w:rsidR="00391349" w:rsidRDefault="00391349">
            <w:pPr>
              <w:spacing w:line="360" w:lineRule="auto"/>
              <w:jc w:val="center"/>
              <w:rPr>
                <w:rFonts w:ascii="Arial" w:hAnsi="Arial" w:cs="Arial"/>
                <w:b/>
                <w:bCs/>
                <w:sz w:val="24"/>
                <w:szCs w:val="24"/>
                <w:lang w:val="en-US"/>
              </w:rPr>
            </w:pPr>
          </w:p>
          <w:p w14:paraId="2DC797AB" w14:textId="77777777" w:rsidR="00391349" w:rsidRDefault="00391349">
            <w:pPr>
              <w:spacing w:line="360" w:lineRule="auto"/>
              <w:jc w:val="center"/>
              <w:rPr>
                <w:rFonts w:ascii="Arial" w:hAnsi="Arial" w:cs="Arial"/>
                <w:b/>
                <w:bCs/>
                <w:sz w:val="24"/>
                <w:szCs w:val="24"/>
                <w:lang w:val="en-US"/>
              </w:rPr>
            </w:pPr>
          </w:p>
          <w:p w14:paraId="5D12418D" w14:textId="77777777" w:rsidR="00391349" w:rsidRDefault="00391349">
            <w:pPr>
              <w:spacing w:line="360" w:lineRule="auto"/>
              <w:jc w:val="center"/>
              <w:rPr>
                <w:rFonts w:ascii="Arial" w:hAnsi="Arial" w:cs="Arial"/>
                <w:b/>
                <w:bCs/>
                <w:sz w:val="24"/>
                <w:szCs w:val="24"/>
                <w:lang w:val="en-US"/>
              </w:rPr>
            </w:pPr>
          </w:p>
          <w:p w14:paraId="2069B489" w14:textId="77777777" w:rsidR="00391349" w:rsidRDefault="00391349">
            <w:pPr>
              <w:spacing w:line="360" w:lineRule="auto"/>
              <w:jc w:val="center"/>
              <w:rPr>
                <w:rFonts w:ascii="Arial" w:hAnsi="Arial" w:cs="Arial"/>
                <w:b/>
                <w:bCs/>
                <w:lang w:val="en-US"/>
              </w:rPr>
            </w:pPr>
            <w:r>
              <w:rPr>
                <w:rFonts w:ascii="Arial" w:hAnsi="Arial" w:cs="Arial"/>
                <w:b/>
                <w:bCs/>
                <w:lang w:val="en-US"/>
              </w:rPr>
              <w:t>Sup</w:t>
            </w:r>
          </w:p>
          <w:p w14:paraId="123FBE58" w14:textId="77777777" w:rsidR="00391349" w:rsidRDefault="00391349">
            <w:pPr>
              <w:spacing w:line="360" w:lineRule="auto"/>
              <w:jc w:val="center"/>
              <w:rPr>
                <w:rFonts w:ascii="Arial" w:hAnsi="Arial" w:cs="Arial"/>
                <w:b/>
                <w:bCs/>
                <w:lang w:val="en-US"/>
              </w:rPr>
            </w:pPr>
            <w:r>
              <w:rPr>
                <w:rFonts w:ascii="Arial" w:hAnsi="Arial" w:cs="Arial"/>
                <w:b/>
                <w:bCs/>
                <w:lang w:val="en-US"/>
              </w:rPr>
              <w:t>Site</w:t>
            </w:r>
          </w:p>
        </w:tc>
        <w:tc>
          <w:tcPr>
            <w:tcW w:w="1312" w:type="dxa"/>
            <w:tcBorders>
              <w:top w:val="single" w:sz="4" w:space="0" w:color="auto"/>
              <w:left w:val="single" w:sz="4" w:space="0" w:color="auto"/>
              <w:bottom w:val="single" w:sz="4" w:space="0" w:color="auto"/>
              <w:right w:val="single" w:sz="4" w:space="0" w:color="auto"/>
            </w:tcBorders>
          </w:tcPr>
          <w:p w14:paraId="3275EFE4" w14:textId="77777777" w:rsidR="00391349" w:rsidRDefault="00391349">
            <w:pPr>
              <w:spacing w:line="360" w:lineRule="auto"/>
              <w:rPr>
                <w:rFonts w:asciiTheme="majorHAnsi" w:hAnsiTheme="majorHAnsi" w:cs="Arial"/>
                <w:lang w:val="en-US"/>
              </w:rPr>
            </w:pPr>
            <w:r>
              <w:rPr>
                <w:rFonts w:asciiTheme="majorHAnsi" w:hAnsiTheme="majorHAnsi" w:cs="Arial"/>
                <w:lang w:val="en-US"/>
              </w:rPr>
              <w:t>NP clinic /</w:t>
            </w:r>
          </w:p>
          <w:p w14:paraId="7180C0F6"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Treatment Alt </w:t>
            </w:r>
            <w:proofErr w:type="spellStart"/>
            <w:r>
              <w:rPr>
                <w:rFonts w:asciiTheme="majorHAnsi" w:hAnsiTheme="majorHAnsi" w:cs="Arial"/>
                <w:lang w:val="en-US"/>
              </w:rPr>
              <w:t>wks</w:t>
            </w:r>
            <w:proofErr w:type="spellEnd"/>
          </w:p>
          <w:p w14:paraId="737793FA" w14:textId="77777777" w:rsidR="00391349" w:rsidRDefault="00391349">
            <w:pPr>
              <w:spacing w:line="360" w:lineRule="auto"/>
              <w:rPr>
                <w:rFonts w:asciiTheme="majorHAnsi" w:hAnsiTheme="majorHAnsi" w:cs="Arial"/>
                <w:lang w:val="en-US"/>
              </w:rPr>
            </w:pPr>
          </w:p>
          <w:p w14:paraId="4D74CC57" w14:textId="77777777" w:rsidR="00391349" w:rsidRDefault="00391349">
            <w:pPr>
              <w:spacing w:line="360" w:lineRule="auto"/>
              <w:rPr>
                <w:rFonts w:asciiTheme="majorHAnsi" w:hAnsiTheme="majorHAnsi" w:cs="Arial"/>
                <w:lang w:val="en-US"/>
              </w:rPr>
            </w:pPr>
          </w:p>
          <w:p w14:paraId="14CFFC73"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GK </w:t>
            </w:r>
          </w:p>
          <w:p w14:paraId="0A148F43"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1984" w:type="dxa"/>
            <w:tcBorders>
              <w:top w:val="single" w:sz="4" w:space="0" w:color="auto"/>
              <w:left w:val="single" w:sz="4" w:space="0" w:color="auto"/>
              <w:bottom w:val="single" w:sz="4" w:space="0" w:color="auto"/>
              <w:right w:val="single" w:sz="4" w:space="0" w:color="auto"/>
            </w:tcBorders>
            <w:hideMark/>
          </w:tcPr>
          <w:p w14:paraId="51C8BBC1"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1 Dentoalveolar clinic  </w:t>
            </w:r>
          </w:p>
          <w:p w14:paraId="1CD7C0B8"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2-5 NP/ treatment alt</w:t>
            </w:r>
          </w:p>
          <w:p w14:paraId="1C091203"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HT </w:t>
            </w:r>
          </w:p>
          <w:p w14:paraId="2304B54A" w14:textId="77777777" w:rsidR="00391349" w:rsidRDefault="00391349">
            <w:pPr>
              <w:spacing w:line="360" w:lineRule="auto"/>
              <w:rPr>
                <w:rFonts w:asciiTheme="majorHAnsi" w:hAnsiTheme="majorHAnsi" w:cs="Arial"/>
                <w:lang w:val="en-US"/>
              </w:rPr>
            </w:pPr>
            <w:r>
              <w:rPr>
                <w:rFonts w:asciiTheme="majorHAnsi" w:hAnsiTheme="majorHAnsi" w:cs="Arial"/>
                <w:lang w:val="en-US"/>
              </w:rPr>
              <w:t>SMH</w:t>
            </w:r>
          </w:p>
        </w:tc>
        <w:tc>
          <w:tcPr>
            <w:tcW w:w="2245" w:type="dxa"/>
            <w:tcBorders>
              <w:top w:val="single" w:sz="4" w:space="0" w:color="auto"/>
              <w:left w:val="single" w:sz="4" w:space="0" w:color="auto"/>
              <w:bottom w:val="single" w:sz="4" w:space="0" w:color="auto"/>
              <w:right w:val="single" w:sz="4" w:space="0" w:color="auto"/>
            </w:tcBorders>
          </w:tcPr>
          <w:p w14:paraId="06AB9434"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1 orthognathic </w:t>
            </w:r>
          </w:p>
          <w:p w14:paraId="7F614AD4"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2,</w:t>
            </w:r>
            <w:proofErr w:type="gramStart"/>
            <w:r>
              <w:rPr>
                <w:rFonts w:asciiTheme="majorHAnsi" w:hAnsiTheme="majorHAnsi" w:cs="Arial"/>
                <w:lang w:val="en-US"/>
              </w:rPr>
              <w:t>4  treatment</w:t>
            </w:r>
            <w:proofErr w:type="gramEnd"/>
            <w:r>
              <w:rPr>
                <w:rFonts w:asciiTheme="majorHAnsi" w:hAnsiTheme="majorHAnsi" w:cs="Arial"/>
                <w:lang w:val="en-US"/>
              </w:rPr>
              <w:t xml:space="preserve">  </w:t>
            </w:r>
          </w:p>
          <w:p w14:paraId="5280B335"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3,</w:t>
            </w:r>
            <w:proofErr w:type="gramStart"/>
            <w:r>
              <w:rPr>
                <w:rFonts w:asciiTheme="majorHAnsi" w:hAnsiTheme="majorHAnsi" w:cs="Arial"/>
                <w:lang w:val="en-US"/>
              </w:rPr>
              <w:t>5  Admin</w:t>
            </w:r>
            <w:proofErr w:type="gramEnd"/>
            <w:r>
              <w:rPr>
                <w:rFonts w:asciiTheme="majorHAnsi" w:hAnsiTheme="majorHAnsi" w:cs="Arial"/>
                <w:lang w:val="en-US"/>
              </w:rPr>
              <w:t xml:space="preserve"> </w:t>
            </w:r>
          </w:p>
          <w:p w14:paraId="2E67CC66" w14:textId="77777777" w:rsidR="00391349" w:rsidRDefault="00391349">
            <w:pPr>
              <w:spacing w:line="360" w:lineRule="auto"/>
              <w:rPr>
                <w:rFonts w:asciiTheme="majorHAnsi" w:hAnsiTheme="majorHAnsi" w:cs="Arial"/>
                <w:lang w:val="en-US"/>
              </w:rPr>
            </w:pPr>
          </w:p>
          <w:p w14:paraId="5F193E38" w14:textId="77777777" w:rsidR="00391349" w:rsidRDefault="00391349">
            <w:pPr>
              <w:spacing w:line="360" w:lineRule="auto"/>
              <w:rPr>
                <w:rFonts w:asciiTheme="majorHAnsi" w:hAnsiTheme="majorHAnsi" w:cs="Arial"/>
                <w:lang w:val="en-US"/>
              </w:rPr>
            </w:pPr>
          </w:p>
          <w:p w14:paraId="6674CA06"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GK/HV </w:t>
            </w:r>
          </w:p>
          <w:p w14:paraId="297746A9"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2575" w:type="dxa"/>
            <w:tcBorders>
              <w:top w:val="single" w:sz="4" w:space="0" w:color="auto"/>
              <w:left w:val="single" w:sz="4" w:space="0" w:color="auto"/>
              <w:bottom w:val="single" w:sz="4" w:space="0" w:color="auto"/>
              <w:right w:val="single" w:sz="4" w:space="0" w:color="auto"/>
            </w:tcBorders>
          </w:tcPr>
          <w:p w14:paraId="5FDE8C3F"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1 NP            AJ </w:t>
            </w:r>
          </w:p>
          <w:p w14:paraId="77B73855"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3 Orthognathic                           HT/HV</w:t>
            </w:r>
          </w:p>
          <w:p w14:paraId="4AF900DA"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w:t>
            </w:r>
            <w:proofErr w:type="spellEnd"/>
            <w:r>
              <w:rPr>
                <w:rFonts w:asciiTheme="majorHAnsi" w:hAnsiTheme="majorHAnsi" w:cs="Arial"/>
                <w:lang w:val="en-US"/>
              </w:rPr>
              <w:t xml:space="preserve"> 2,4,5   treatment HV </w:t>
            </w:r>
          </w:p>
          <w:p w14:paraId="4DA27B4B" w14:textId="77777777" w:rsidR="00391349" w:rsidRDefault="00391349">
            <w:pPr>
              <w:spacing w:line="360" w:lineRule="auto"/>
              <w:rPr>
                <w:rFonts w:asciiTheme="majorHAnsi" w:hAnsiTheme="majorHAnsi" w:cs="Arial"/>
                <w:lang w:val="en-US"/>
              </w:rPr>
            </w:pPr>
          </w:p>
          <w:p w14:paraId="6D60CCC0" w14:textId="77777777" w:rsidR="00391349" w:rsidRDefault="00391349">
            <w:pPr>
              <w:spacing w:line="360" w:lineRule="auto"/>
              <w:rPr>
                <w:rFonts w:asciiTheme="majorHAnsi" w:hAnsiTheme="majorHAnsi" w:cs="Arial"/>
                <w:lang w:val="en-US"/>
              </w:rPr>
            </w:pPr>
            <w:r>
              <w:rPr>
                <w:rFonts w:asciiTheme="majorHAnsi" w:hAnsiTheme="majorHAnsi" w:cs="Arial"/>
                <w:lang w:val="en-US"/>
              </w:rPr>
              <w:t>AJ/HT/HV</w:t>
            </w:r>
          </w:p>
          <w:p w14:paraId="359BE028"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566" w:type="dxa"/>
            <w:tcBorders>
              <w:top w:val="single" w:sz="4" w:space="0" w:color="auto"/>
              <w:left w:val="single" w:sz="4" w:space="0" w:color="auto"/>
              <w:bottom w:val="single" w:sz="4" w:space="0" w:color="auto"/>
              <w:right w:val="single" w:sz="4" w:space="0" w:color="auto"/>
            </w:tcBorders>
            <w:hideMark/>
          </w:tcPr>
          <w:p w14:paraId="37F3227E"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Academic release </w:t>
            </w:r>
          </w:p>
        </w:tc>
      </w:tr>
      <w:tr w:rsidR="00391349" w14:paraId="6689F3BA" w14:textId="77777777" w:rsidTr="00391349">
        <w:tc>
          <w:tcPr>
            <w:tcW w:w="6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A2A63" w14:textId="77777777" w:rsidR="00391349" w:rsidRDefault="00391349">
            <w:pPr>
              <w:spacing w:line="360" w:lineRule="auto"/>
              <w:jc w:val="center"/>
              <w:rPr>
                <w:rFonts w:ascii="Arial" w:hAnsi="Arial" w:cs="Arial"/>
                <w:b/>
                <w:bCs/>
                <w:lang w:val="en-US"/>
              </w:rPr>
            </w:pPr>
            <w:r>
              <w:rPr>
                <w:rFonts w:ascii="Arial" w:hAnsi="Arial" w:cs="Arial"/>
                <w:b/>
                <w:bCs/>
                <w:lang w:val="en-US"/>
              </w:rPr>
              <w:t>PM</w:t>
            </w:r>
          </w:p>
          <w:p w14:paraId="19391240" w14:textId="77777777" w:rsidR="00391349" w:rsidRDefault="00391349">
            <w:pPr>
              <w:spacing w:line="360" w:lineRule="auto"/>
              <w:jc w:val="center"/>
              <w:rPr>
                <w:rFonts w:ascii="Arial" w:hAnsi="Arial" w:cs="Arial"/>
                <w:b/>
                <w:bCs/>
                <w:lang w:val="en-US"/>
              </w:rPr>
            </w:pPr>
          </w:p>
          <w:p w14:paraId="3D7DE583" w14:textId="77777777" w:rsidR="00391349" w:rsidRDefault="00391349">
            <w:pPr>
              <w:spacing w:line="360" w:lineRule="auto"/>
              <w:jc w:val="center"/>
              <w:rPr>
                <w:rFonts w:ascii="Arial" w:hAnsi="Arial" w:cs="Arial"/>
                <w:b/>
                <w:bCs/>
                <w:lang w:val="en-US"/>
              </w:rPr>
            </w:pPr>
            <w:r>
              <w:rPr>
                <w:rFonts w:ascii="Arial" w:hAnsi="Arial" w:cs="Arial"/>
                <w:b/>
                <w:bCs/>
                <w:lang w:val="en-US"/>
              </w:rPr>
              <w:t>Sup</w:t>
            </w:r>
          </w:p>
          <w:p w14:paraId="21DA9846" w14:textId="77777777" w:rsidR="00391349" w:rsidRDefault="00391349">
            <w:pPr>
              <w:spacing w:line="360" w:lineRule="auto"/>
              <w:jc w:val="center"/>
              <w:rPr>
                <w:rFonts w:ascii="Arial" w:hAnsi="Arial" w:cs="Arial"/>
                <w:b/>
                <w:bCs/>
                <w:lang w:val="en-US"/>
              </w:rPr>
            </w:pPr>
            <w:r>
              <w:rPr>
                <w:rFonts w:ascii="Arial" w:hAnsi="Arial" w:cs="Arial"/>
                <w:b/>
                <w:bCs/>
                <w:lang w:val="en-US"/>
              </w:rPr>
              <w:t>Site</w:t>
            </w:r>
          </w:p>
        </w:tc>
        <w:tc>
          <w:tcPr>
            <w:tcW w:w="1312" w:type="dxa"/>
            <w:tcBorders>
              <w:top w:val="single" w:sz="4" w:space="0" w:color="auto"/>
              <w:left w:val="single" w:sz="4" w:space="0" w:color="auto"/>
              <w:bottom w:val="single" w:sz="4" w:space="0" w:color="auto"/>
              <w:right w:val="single" w:sz="4" w:space="0" w:color="auto"/>
            </w:tcBorders>
            <w:hideMark/>
          </w:tcPr>
          <w:p w14:paraId="5A108C6C"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Treatment </w:t>
            </w:r>
          </w:p>
          <w:p w14:paraId="47E7E0A7"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1-5</w:t>
            </w:r>
          </w:p>
          <w:p w14:paraId="25A24335" w14:textId="77777777" w:rsidR="00391349" w:rsidRDefault="00391349">
            <w:pPr>
              <w:spacing w:line="360" w:lineRule="auto"/>
              <w:rPr>
                <w:rFonts w:asciiTheme="majorHAnsi" w:hAnsiTheme="majorHAnsi" w:cs="Arial"/>
                <w:lang w:val="en-US"/>
              </w:rPr>
            </w:pPr>
            <w:r>
              <w:rPr>
                <w:rFonts w:asciiTheme="majorHAnsi" w:hAnsiTheme="majorHAnsi" w:cs="Arial"/>
                <w:lang w:val="en-US"/>
              </w:rPr>
              <w:t>GK</w:t>
            </w:r>
          </w:p>
          <w:p w14:paraId="5CF9083E"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1984" w:type="dxa"/>
            <w:tcBorders>
              <w:top w:val="single" w:sz="4" w:space="0" w:color="auto"/>
              <w:left w:val="single" w:sz="4" w:space="0" w:color="auto"/>
              <w:bottom w:val="single" w:sz="4" w:space="0" w:color="auto"/>
              <w:right w:val="single" w:sz="4" w:space="0" w:color="auto"/>
            </w:tcBorders>
          </w:tcPr>
          <w:p w14:paraId="58BE1102"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Admin / treatment Alt </w:t>
            </w:r>
            <w:proofErr w:type="spellStart"/>
            <w:r>
              <w:rPr>
                <w:rFonts w:asciiTheme="majorHAnsi" w:hAnsiTheme="majorHAnsi" w:cs="Arial"/>
                <w:lang w:val="en-US"/>
              </w:rPr>
              <w:t>wks</w:t>
            </w:r>
            <w:proofErr w:type="spellEnd"/>
            <w:r>
              <w:rPr>
                <w:rFonts w:asciiTheme="majorHAnsi" w:hAnsiTheme="majorHAnsi" w:cs="Arial"/>
                <w:lang w:val="en-US"/>
              </w:rPr>
              <w:t xml:space="preserve"> </w:t>
            </w:r>
          </w:p>
          <w:p w14:paraId="0E9F5571" w14:textId="77777777" w:rsidR="00391349" w:rsidRDefault="00391349">
            <w:pPr>
              <w:spacing w:line="360" w:lineRule="auto"/>
              <w:rPr>
                <w:rFonts w:asciiTheme="majorHAnsi" w:hAnsiTheme="majorHAnsi" w:cs="Arial"/>
                <w:lang w:val="en-US"/>
              </w:rPr>
            </w:pPr>
          </w:p>
          <w:p w14:paraId="119D901E" w14:textId="77777777" w:rsidR="00391349" w:rsidRDefault="00391349">
            <w:pPr>
              <w:spacing w:line="360" w:lineRule="auto"/>
              <w:rPr>
                <w:rFonts w:asciiTheme="majorHAnsi" w:hAnsiTheme="majorHAnsi" w:cs="Arial"/>
                <w:lang w:val="en-US"/>
              </w:rPr>
            </w:pPr>
            <w:r>
              <w:rPr>
                <w:rFonts w:asciiTheme="majorHAnsi" w:hAnsiTheme="majorHAnsi" w:cs="Arial"/>
                <w:lang w:val="en-US"/>
              </w:rPr>
              <w:t>HT/ST4</w:t>
            </w:r>
          </w:p>
          <w:p w14:paraId="64AE8DFC"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2245" w:type="dxa"/>
            <w:tcBorders>
              <w:top w:val="single" w:sz="4" w:space="0" w:color="auto"/>
              <w:left w:val="single" w:sz="4" w:space="0" w:color="auto"/>
              <w:bottom w:val="single" w:sz="4" w:space="0" w:color="auto"/>
              <w:right w:val="single" w:sz="4" w:space="0" w:color="auto"/>
            </w:tcBorders>
            <w:hideMark/>
          </w:tcPr>
          <w:p w14:paraId="1789FA81"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1,3,5 </w:t>
            </w:r>
          </w:p>
          <w:p w14:paraId="235BE74E"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treatment </w:t>
            </w:r>
          </w:p>
          <w:p w14:paraId="17C556E8"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2,4Admin </w:t>
            </w:r>
          </w:p>
          <w:p w14:paraId="08A3C545"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HV </w:t>
            </w:r>
          </w:p>
          <w:p w14:paraId="0DD3AA62"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SMH </w:t>
            </w:r>
          </w:p>
        </w:tc>
        <w:tc>
          <w:tcPr>
            <w:tcW w:w="2575" w:type="dxa"/>
            <w:tcBorders>
              <w:top w:val="single" w:sz="4" w:space="0" w:color="auto"/>
              <w:left w:val="single" w:sz="4" w:space="0" w:color="auto"/>
              <w:bottom w:val="single" w:sz="4" w:space="0" w:color="auto"/>
              <w:right w:val="single" w:sz="4" w:space="0" w:color="auto"/>
            </w:tcBorders>
          </w:tcPr>
          <w:p w14:paraId="0C3C1B91" w14:textId="77777777" w:rsidR="00391349" w:rsidRDefault="00391349">
            <w:pPr>
              <w:spacing w:line="360" w:lineRule="auto"/>
              <w:rPr>
                <w:rFonts w:asciiTheme="majorHAnsi" w:hAnsiTheme="majorHAnsi" w:cs="Arial"/>
                <w:lang w:val="en-US"/>
              </w:rPr>
            </w:pPr>
            <w:proofErr w:type="spellStart"/>
            <w:r>
              <w:rPr>
                <w:rFonts w:asciiTheme="majorHAnsi" w:hAnsiTheme="majorHAnsi" w:cs="Arial"/>
                <w:lang w:val="en-US"/>
              </w:rPr>
              <w:t>Wks</w:t>
            </w:r>
            <w:proofErr w:type="spellEnd"/>
            <w:r>
              <w:rPr>
                <w:rFonts w:asciiTheme="majorHAnsi" w:hAnsiTheme="majorHAnsi" w:cs="Arial"/>
                <w:lang w:val="en-US"/>
              </w:rPr>
              <w:t xml:space="preserve"> 1-5 Treatment clinic </w:t>
            </w:r>
          </w:p>
          <w:p w14:paraId="78FA325C" w14:textId="77777777" w:rsidR="00391349" w:rsidRDefault="00391349">
            <w:pPr>
              <w:spacing w:line="360" w:lineRule="auto"/>
              <w:rPr>
                <w:rFonts w:asciiTheme="majorHAnsi" w:hAnsiTheme="majorHAnsi" w:cs="Arial"/>
                <w:lang w:val="en-US"/>
              </w:rPr>
            </w:pPr>
          </w:p>
          <w:p w14:paraId="316AE577" w14:textId="77777777" w:rsidR="00391349" w:rsidRDefault="00391349">
            <w:pPr>
              <w:spacing w:line="360" w:lineRule="auto"/>
              <w:rPr>
                <w:rFonts w:asciiTheme="majorHAnsi" w:hAnsiTheme="majorHAnsi" w:cs="Arial"/>
                <w:lang w:val="en-US"/>
              </w:rPr>
            </w:pPr>
            <w:r>
              <w:rPr>
                <w:rFonts w:asciiTheme="majorHAnsi" w:hAnsiTheme="majorHAnsi" w:cs="Arial"/>
                <w:lang w:val="en-US"/>
              </w:rPr>
              <w:t>HV/HT</w:t>
            </w:r>
          </w:p>
          <w:p w14:paraId="6CF1CB63" w14:textId="77777777" w:rsidR="00391349" w:rsidRDefault="00391349">
            <w:pPr>
              <w:spacing w:line="360" w:lineRule="auto"/>
              <w:rPr>
                <w:rFonts w:asciiTheme="majorHAnsi" w:hAnsiTheme="majorHAnsi" w:cs="Arial"/>
                <w:lang w:val="en-US"/>
              </w:rPr>
            </w:pPr>
            <w:r>
              <w:rPr>
                <w:rFonts w:asciiTheme="majorHAnsi" w:hAnsiTheme="majorHAnsi" w:cs="Arial"/>
                <w:lang w:val="en-US"/>
              </w:rPr>
              <w:t>SMH</w:t>
            </w:r>
          </w:p>
        </w:tc>
        <w:tc>
          <w:tcPr>
            <w:tcW w:w="566" w:type="dxa"/>
            <w:tcBorders>
              <w:top w:val="single" w:sz="4" w:space="0" w:color="auto"/>
              <w:left w:val="single" w:sz="4" w:space="0" w:color="auto"/>
              <w:bottom w:val="single" w:sz="4" w:space="0" w:color="auto"/>
              <w:right w:val="single" w:sz="4" w:space="0" w:color="auto"/>
            </w:tcBorders>
          </w:tcPr>
          <w:p w14:paraId="131487E8" w14:textId="77777777" w:rsidR="00391349" w:rsidRDefault="00391349">
            <w:pPr>
              <w:spacing w:line="360" w:lineRule="auto"/>
              <w:rPr>
                <w:rFonts w:asciiTheme="majorHAnsi" w:hAnsiTheme="majorHAnsi" w:cs="Arial"/>
                <w:lang w:val="en-US"/>
              </w:rPr>
            </w:pPr>
            <w:r>
              <w:rPr>
                <w:rFonts w:asciiTheme="majorHAnsi" w:hAnsiTheme="majorHAnsi" w:cs="Arial"/>
                <w:lang w:val="en-US"/>
              </w:rPr>
              <w:t xml:space="preserve">Academic release </w:t>
            </w:r>
          </w:p>
          <w:p w14:paraId="15AE9B56" w14:textId="77777777" w:rsidR="00391349" w:rsidRDefault="00391349">
            <w:pPr>
              <w:spacing w:line="360" w:lineRule="auto"/>
              <w:rPr>
                <w:rFonts w:asciiTheme="majorHAnsi" w:hAnsiTheme="majorHAnsi" w:cs="Arial"/>
                <w:lang w:val="en-US"/>
              </w:rPr>
            </w:pPr>
          </w:p>
        </w:tc>
      </w:tr>
    </w:tbl>
    <w:p w14:paraId="55581D55" w14:textId="77777777" w:rsidR="00391349" w:rsidRDefault="00391349" w:rsidP="00391349">
      <w:pPr>
        <w:spacing w:after="0" w:line="360" w:lineRule="auto"/>
        <w:rPr>
          <w:rFonts w:ascii="Arial" w:hAnsi="Arial" w:cs="Arial"/>
          <w:sz w:val="18"/>
          <w:szCs w:val="18"/>
          <w:lang w:val="en-US"/>
        </w:rPr>
      </w:pPr>
    </w:p>
    <w:p w14:paraId="306A1BE6" w14:textId="77777777" w:rsidR="00391349" w:rsidRDefault="00391349" w:rsidP="00391349">
      <w:pPr>
        <w:spacing w:after="0" w:line="360" w:lineRule="auto"/>
        <w:rPr>
          <w:rFonts w:ascii="Arial" w:hAnsi="Arial" w:cs="Arial"/>
          <w:sz w:val="18"/>
          <w:szCs w:val="18"/>
          <w:lang w:val="en-US"/>
        </w:rPr>
      </w:pPr>
      <w:r>
        <w:rPr>
          <w:rFonts w:ascii="Arial" w:hAnsi="Arial" w:cs="Arial"/>
          <w:sz w:val="18"/>
          <w:szCs w:val="18"/>
          <w:lang w:val="en-US"/>
        </w:rPr>
        <w:t xml:space="preserve">SMH: Stoke Mandeville Hospital, </w:t>
      </w:r>
      <w:proofErr w:type="gramStart"/>
      <w:r>
        <w:rPr>
          <w:rFonts w:ascii="Arial" w:hAnsi="Arial" w:cs="Arial"/>
          <w:sz w:val="18"/>
          <w:szCs w:val="18"/>
          <w:lang w:val="en-US"/>
        </w:rPr>
        <w:t xml:space="preserve">Aylesbury,   </w:t>
      </w:r>
      <w:proofErr w:type="gramEnd"/>
      <w:r>
        <w:rPr>
          <w:rFonts w:ascii="Arial" w:hAnsi="Arial" w:cs="Arial"/>
          <w:sz w:val="18"/>
          <w:szCs w:val="18"/>
          <w:lang w:val="en-US"/>
        </w:rPr>
        <w:t xml:space="preserve">  }   All sites part of Buckinghamshire NHS Trust</w:t>
      </w:r>
    </w:p>
    <w:p w14:paraId="71BD0E1C" w14:textId="77777777" w:rsidR="00391349" w:rsidRDefault="00391349" w:rsidP="00391349">
      <w:pPr>
        <w:tabs>
          <w:tab w:val="center" w:pos="4513"/>
        </w:tabs>
        <w:spacing w:after="0" w:line="360" w:lineRule="auto"/>
        <w:rPr>
          <w:rFonts w:ascii="Arial" w:hAnsi="Arial" w:cs="Arial"/>
          <w:sz w:val="18"/>
          <w:szCs w:val="18"/>
          <w:lang w:val="en-US"/>
        </w:rPr>
      </w:pPr>
      <w:r>
        <w:rPr>
          <w:rFonts w:ascii="Arial" w:hAnsi="Arial" w:cs="Arial"/>
          <w:sz w:val="18"/>
          <w:szCs w:val="18"/>
          <w:lang w:val="en-US"/>
        </w:rPr>
        <w:t xml:space="preserve">AGH: Amersham General Hospital, </w:t>
      </w:r>
      <w:proofErr w:type="gramStart"/>
      <w:r>
        <w:rPr>
          <w:rFonts w:ascii="Arial" w:hAnsi="Arial" w:cs="Arial"/>
          <w:sz w:val="18"/>
          <w:szCs w:val="18"/>
          <w:lang w:val="en-US"/>
        </w:rPr>
        <w:t>Amersham }</w:t>
      </w:r>
      <w:proofErr w:type="gramEnd"/>
      <w:r>
        <w:rPr>
          <w:rFonts w:ascii="Arial" w:hAnsi="Arial" w:cs="Arial"/>
          <w:sz w:val="18"/>
          <w:szCs w:val="18"/>
          <w:lang w:val="en-US"/>
        </w:rPr>
        <w:tab/>
        <w:t xml:space="preserve">    </w:t>
      </w:r>
    </w:p>
    <w:p w14:paraId="7CD333EA" w14:textId="77777777" w:rsidR="00391349" w:rsidRDefault="00391349" w:rsidP="00391349">
      <w:pPr>
        <w:spacing w:after="0" w:line="360" w:lineRule="auto"/>
        <w:rPr>
          <w:rFonts w:ascii="Arial" w:hAnsi="Arial" w:cs="Arial"/>
          <w:lang w:val="en-US"/>
        </w:rPr>
      </w:pPr>
    </w:p>
    <w:p w14:paraId="3ED4C02E" w14:textId="4D7BA001" w:rsidR="00D9770D" w:rsidRDefault="00391349" w:rsidP="00391349">
      <w:pPr>
        <w:spacing w:after="0" w:line="360" w:lineRule="auto"/>
        <w:rPr>
          <w:rFonts w:ascii="Arial" w:hAnsi="Arial" w:cs="Arial"/>
          <w:lang w:val="en-US"/>
        </w:rPr>
        <w:sectPr w:rsidR="00D9770D" w:rsidSect="00783FCB">
          <w:pgSz w:w="16838" w:h="11906" w:orient="landscape" w:code="9"/>
          <w:pgMar w:top="1440" w:right="1440" w:bottom="1440" w:left="1440" w:header="709" w:footer="709" w:gutter="0"/>
          <w:cols w:space="708"/>
          <w:docGrid w:linePitch="360"/>
        </w:sectPr>
      </w:pPr>
      <w:proofErr w:type="spellStart"/>
      <w:r w:rsidRPr="00B30158">
        <w:rPr>
          <w:rFonts w:asciiTheme="majorHAnsi" w:hAnsiTheme="majorHAnsi" w:cs="Arial"/>
          <w:lang w:val="en-US"/>
        </w:rPr>
        <w:t>Yr</w:t>
      </w:r>
      <w:proofErr w:type="spellEnd"/>
      <w:r w:rsidRPr="00B30158">
        <w:rPr>
          <w:rFonts w:asciiTheme="majorHAnsi" w:hAnsiTheme="majorHAnsi" w:cs="Arial"/>
          <w:lang w:val="en-US"/>
        </w:rPr>
        <w:t xml:space="preserve"> </w:t>
      </w:r>
      <w:proofErr w:type="gramStart"/>
      <w:r w:rsidRPr="00B30158">
        <w:rPr>
          <w:rFonts w:asciiTheme="majorHAnsi" w:hAnsiTheme="majorHAnsi" w:cs="Arial"/>
          <w:lang w:val="en-US"/>
        </w:rPr>
        <w:t>3</w:t>
      </w:r>
      <w:r>
        <w:rPr>
          <w:rFonts w:asciiTheme="majorHAnsi" w:hAnsiTheme="majorHAnsi" w:cs="Arial"/>
          <w:lang w:val="en-US"/>
        </w:rPr>
        <w:t xml:space="preserve">  As</w:t>
      </w:r>
      <w:proofErr w:type="gramEnd"/>
      <w:r>
        <w:rPr>
          <w:rFonts w:asciiTheme="majorHAnsi" w:hAnsiTheme="majorHAnsi" w:cs="Arial"/>
          <w:lang w:val="en-US"/>
        </w:rPr>
        <w:t xml:space="preserve"> per year 1-2, plus additional clinical sessions on Fridays at base hospital,  including Joint ortho restorative clinics, Ad hoc Cleft and craniofacial clinic experience linked with Spires Cleft Unit and Oxford craniofacial team., practice visit</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61808724"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 xml:space="preserve">The Post is subject to the Terms and Conditions of Service of Hospital Medical &amp; Dental Staff (England &amp; Wales), to the General Whitley Council Conditions of Service and to the National Health Service Pension Regulations. </w:t>
            </w:r>
          </w:p>
          <w:p w14:paraId="1ACD6891" w14:textId="77777777" w:rsidR="00B023E2" w:rsidRDefault="00B023E2" w:rsidP="00B023E2">
            <w:pPr>
              <w:rPr>
                <w:rFonts w:cstheme="minorHAnsi"/>
                <w:sz w:val="24"/>
                <w:szCs w:val="24"/>
              </w:rPr>
            </w:pPr>
          </w:p>
          <w:p w14:paraId="55313926" w14:textId="77777777" w:rsidR="00B023E2" w:rsidRDefault="00B023E2" w:rsidP="00B023E2">
            <w:pPr>
              <w:rPr>
                <w:rFonts w:cstheme="minorHAnsi"/>
                <w:sz w:val="24"/>
                <w:szCs w:val="24"/>
              </w:rPr>
            </w:pPr>
            <w:r>
              <w:rPr>
                <w:rFonts w:cstheme="minorHAnsi"/>
                <w:sz w:val="24"/>
                <w:szCs w:val="24"/>
              </w:rPr>
              <w:t xml:space="preserve">Note: Salary protection is only available to the level of the top point on the Dental Specialty training pay scale. </w:t>
            </w:r>
          </w:p>
          <w:p w14:paraId="5C6A42AA" w14:textId="77777777" w:rsidR="00B023E2" w:rsidRDefault="00B023E2" w:rsidP="00B023E2">
            <w:pPr>
              <w:pStyle w:val="ListParagraph"/>
              <w:numPr>
                <w:ilvl w:val="0"/>
                <w:numId w:val="2"/>
              </w:numPr>
              <w:spacing w:after="160" w:line="256" w:lineRule="auto"/>
              <w:rPr>
                <w:rFonts w:cstheme="minorHAnsi"/>
                <w:sz w:val="24"/>
                <w:szCs w:val="24"/>
              </w:rPr>
            </w:pPr>
            <w:r>
              <w:rPr>
                <w:rFonts w:cstheme="minorHAnsi"/>
                <w:sz w:val="24"/>
                <w:szCs w:val="24"/>
              </w:rPr>
              <w:t>Candidates may wish to consider training either full-time or less than full time. Some degree of flexibility during training will be necessary to enable exposure to the full range of multidisciplinary clinics. You are entitled to receive three months’ notice of termination of employment and are required also to give your employing Authority three months’ notice.</w:t>
            </w:r>
          </w:p>
          <w:p w14:paraId="738C681E" w14:textId="77777777" w:rsidR="00B023E2" w:rsidRPr="00150F3B" w:rsidRDefault="00B023E2" w:rsidP="00B023E2">
            <w:pPr>
              <w:pStyle w:val="ListParagraph"/>
              <w:spacing w:after="160" w:line="256" w:lineRule="auto"/>
              <w:rPr>
                <w:rFonts w:cstheme="minorHAnsi"/>
                <w:sz w:val="24"/>
                <w:szCs w:val="24"/>
              </w:rPr>
            </w:pPr>
          </w:p>
          <w:p w14:paraId="6C834A78"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Salary will be calculated according to national terms and conditions.</w:t>
            </w:r>
          </w:p>
          <w:p w14:paraId="03CCDC4D" w14:textId="77777777" w:rsidR="00B023E2" w:rsidRDefault="00B023E2" w:rsidP="00B023E2">
            <w:pPr>
              <w:pStyle w:val="ListParagraph"/>
              <w:rPr>
                <w:rFonts w:cstheme="minorHAnsi"/>
                <w:sz w:val="24"/>
                <w:szCs w:val="24"/>
              </w:rPr>
            </w:pPr>
          </w:p>
          <w:p w14:paraId="652C2F71"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 xml:space="preserve">Accommodation. The appointment does not require you to be resident. A practitioner who resides in hospital voluntarily shall pay a lodging charge which may be deducted from his remuneration. When he occupies a house, flat or self-contained apartment the charge will be assessed on a rental basis in accordance with standing instructions to health authorities. All charges are made in accordance with the Terms and Conditions of Service of Hospital Medical and Dental Staff (paragraphs 173-182) </w:t>
            </w:r>
          </w:p>
          <w:p w14:paraId="6B24E81A" w14:textId="77777777" w:rsidR="00B023E2" w:rsidRDefault="00B023E2" w:rsidP="00B023E2">
            <w:pPr>
              <w:pStyle w:val="ListParagraph"/>
              <w:rPr>
                <w:rFonts w:cstheme="minorHAnsi"/>
                <w:sz w:val="24"/>
                <w:szCs w:val="24"/>
              </w:rPr>
            </w:pPr>
          </w:p>
          <w:p w14:paraId="01E9166D" w14:textId="77777777" w:rsidR="00B023E2" w:rsidRPr="00B40838" w:rsidRDefault="00B023E2" w:rsidP="00B023E2">
            <w:pPr>
              <w:rPr>
                <w:rFonts w:cstheme="minorHAnsi"/>
                <w:sz w:val="24"/>
                <w:szCs w:val="24"/>
                <w:lang w:val="en-US"/>
              </w:rPr>
            </w:pPr>
            <w:r>
              <w:rPr>
                <w:rFonts w:cstheme="minorHAnsi"/>
                <w:sz w:val="24"/>
                <w:szCs w:val="24"/>
              </w:rPr>
              <w:t>Additional costs borne by the trainee: The trainee will be required to register with the Intercollegiate Surgical Curriculum Project (ISCP). They will also be responsible for examination fees.</w:t>
            </w:r>
          </w:p>
          <w:p w14:paraId="4A959E7D" w14:textId="285EE24A"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270708D1" w14:textId="77777777" w:rsidR="0029141F" w:rsidRPr="000C0A32" w:rsidRDefault="0029141F" w:rsidP="0029141F">
            <w:pPr>
              <w:pStyle w:val="Default"/>
              <w:rPr>
                <w:rFonts w:asciiTheme="minorHAnsi" w:hAnsiTheme="minorHAnsi" w:cstheme="minorHAnsi"/>
                <w:color w:val="auto"/>
              </w:rPr>
            </w:pPr>
            <w:r w:rsidRPr="000C0A32">
              <w:rPr>
                <w:rFonts w:asciiTheme="minorHAnsi" w:hAnsiTheme="minorHAnsi" w:cstheme="minorHAnsi"/>
                <w:color w:val="auto"/>
              </w:rPr>
              <w:t xml:space="preserve">Study leave will be granted in accordance with trainee’s Personal Development Plan (PDP) and the requirements of the curriculum. </w:t>
            </w:r>
          </w:p>
          <w:p w14:paraId="53E9F7F7" w14:textId="77777777" w:rsidR="0029141F" w:rsidRPr="000C0A32" w:rsidRDefault="0029141F" w:rsidP="0029141F">
            <w:pPr>
              <w:pStyle w:val="Default"/>
              <w:rPr>
                <w:rFonts w:asciiTheme="minorHAnsi" w:hAnsiTheme="minorHAnsi" w:cstheme="minorHAnsi"/>
                <w:color w:val="auto"/>
              </w:rPr>
            </w:pPr>
          </w:p>
          <w:p w14:paraId="51DAA7DB" w14:textId="77777777" w:rsidR="0029141F" w:rsidRPr="000258C2" w:rsidRDefault="0029141F" w:rsidP="0029141F">
            <w:pPr>
              <w:autoSpaceDE w:val="0"/>
              <w:autoSpaceDN w:val="0"/>
              <w:adjustRightInd w:val="0"/>
              <w:rPr>
                <w:rFonts w:cstheme="minorHAnsi"/>
                <w:sz w:val="24"/>
                <w:szCs w:val="24"/>
              </w:rPr>
            </w:pPr>
            <w:r w:rsidRPr="000258C2">
              <w:rPr>
                <w:rFonts w:cstheme="minorHAnsi"/>
                <w:sz w:val="24"/>
                <w:szCs w:val="24"/>
              </w:rPr>
              <w:t xml:space="preserve">Study leave is used automatically for periods of scheduled teaching (study days) organised by the Deanery. </w:t>
            </w:r>
          </w:p>
          <w:p w14:paraId="4C665054" w14:textId="27356BF1" w:rsidR="0029141F" w:rsidRPr="000258C2" w:rsidRDefault="0029141F" w:rsidP="0029141F">
            <w:pPr>
              <w:autoSpaceDE w:val="0"/>
              <w:autoSpaceDN w:val="0"/>
              <w:adjustRightInd w:val="0"/>
              <w:spacing w:after="49"/>
              <w:rPr>
                <w:rFonts w:cstheme="minorHAnsi"/>
                <w:sz w:val="24"/>
                <w:szCs w:val="24"/>
              </w:rPr>
            </w:pPr>
            <w:r w:rsidRPr="000258C2">
              <w:rPr>
                <w:rFonts w:cstheme="minorHAnsi"/>
                <w:sz w:val="24"/>
                <w:szCs w:val="24"/>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0C248335" w14:textId="77777777" w:rsidR="0029141F" w:rsidRPr="000258C2" w:rsidRDefault="0029141F" w:rsidP="0029141F">
            <w:pPr>
              <w:autoSpaceDE w:val="0"/>
              <w:autoSpaceDN w:val="0"/>
              <w:adjustRightInd w:val="0"/>
              <w:spacing w:after="49"/>
              <w:rPr>
                <w:rFonts w:cstheme="minorHAnsi"/>
                <w:sz w:val="24"/>
                <w:szCs w:val="24"/>
              </w:rPr>
            </w:pPr>
            <w:r w:rsidRPr="000258C2">
              <w:rPr>
                <w:rFonts w:cstheme="minorHAnsi"/>
                <w:sz w:val="24"/>
                <w:szCs w:val="24"/>
              </w:rPr>
              <w:t xml:space="preserve">• External courses, educational events, conferences, and associated travel expenses. </w:t>
            </w:r>
          </w:p>
          <w:p w14:paraId="6FCA2FD0" w14:textId="77777777" w:rsidR="0029141F" w:rsidRPr="000258C2" w:rsidRDefault="0029141F" w:rsidP="0029141F">
            <w:pPr>
              <w:autoSpaceDE w:val="0"/>
              <w:autoSpaceDN w:val="0"/>
              <w:adjustRightInd w:val="0"/>
              <w:spacing w:after="49"/>
              <w:rPr>
                <w:rFonts w:cstheme="minorHAnsi"/>
                <w:sz w:val="24"/>
                <w:szCs w:val="24"/>
              </w:rPr>
            </w:pPr>
            <w:r w:rsidRPr="000258C2">
              <w:rPr>
                <w:rFonts w:cstheme="minorHAnsi"/>
                <w:sz w:val="24"/>
                <w:szCs w:val="24"/>
              </w:rPr>
              <w:t xml:space="preserve">• Conference attendance outside of the UK will only be considered if: </w:t>
            </w:r>
          </w:p>
          <w:p w14:paraId="3A993B2B" w14:textId="77777777" w:rsidR="0029141F" w:rsidRPr="00A11EF8" w:rsidRDefault="0029141F" w:rsidP="0029141F">
            <w:pPr>
              <w:pStyle w:val="ListParagraph"/>
              <w:numPr>
                <w:ilvl w:val="0"/>
                <w:numId w:val="6"/>
              </w:numPr>
              <w:autoSpaceDE w:val="0"/>
              <w:autoSpaceDN w:val="0"/>
              <w:adjustRightInd w:val="0"/>
              <w:spacing w:after="49"/>
              <w:rPr>
                <w:rFonts w:cstheme="minorHAnsi"/>
                <w:sz w:val="24"/>
                <w:szCs w:val="24"/>
              </w:rPr>
            </w:pPr>
            <w:r w:rsidRPr="00A11EF8">
              <w:rPr>
                <w:rFonts w:cstheme="minorHAnsi"/>
                <w:sz w:val="24"/>
                <w:szCs w:val="24"/>
              </w:rPr>
              <w:t xml:space="preserve">A trainee has attained their curriculum competencies and received an ARCP outcome 1. </w:t>
            </w:r>
          </w:p>
          <w:p w14:paraId="237FBD29" w14:textId="77777777" w:rsidR="0029141F" w:rsidRPr="00A11EF8" w:rsidRDefault="0029141F" w:rsidP="0029141F">
            <w:pPr>
              <w:pStyle w:val="ListParagraph"/>
              <w:numPr>
                <w:ilvl w:val="0"/>
                <w:numId w:val="6"/>
              </w:numPr>
              <w:autoSpaceDE w:val="0"/>
              <w:autoSpaceDN w:val="0"/>
              <w:adjustRightInd w:val="0"/>
              <w:spacing w:after="49"/>
              <w:rPr>
                <w:rFonts w:cstheme="minorHAnsi"/>
                <w:sz w:val="24"/>
                <w:szCs w:val="24"/>
              </w:rPr>
            </w:pPr>
            <w:r w:rsidRPr="00A11EF8">
              <w:rPr>
                <w:rFonts w:cstheme="minorHAnsi"/>
                <w:sz w:val="24"/>
                <w:szCs w:val="24"/>
              </w:rPr>
              <w:lastRenderedPageBreak/>
              <w:t xml:space="preserve">It is demonstrated that the event links to the relevant curriculum. </w:t>
            </w:r>
          </w:p>
          <w:p w14:paraId="76888DE1" w14:textId="77777777" w:rsidR="0029141F" w:rsidRPr="00A11EF8" w:rsidRDefault="0029141F" w:rsidP="0029141F">
            <w:pPr>
              <w:pStyle w:val="ListParagraph"/>
              <w:numPr>
                <w:ilvl w:val="0"/>
                <w:numId w:val="6"/>
              </w:numPr>
              <w:autoSpaceDE w:val="0"/>
              <w:autoSpaceDN w:val="0"/>
              <w:adjustRightInd w:val="0"/>
              <w:spacing w:after="49"/>
              <w:rPr>
                <w:rFonts w:cstheme="minorHAnsi"/>
                <w:sz w:val="24"/>
                <w:szCs w:val="24"/>
              </w:rPr>
            </w:pPr>
            <w:r w:rsidRPr="00A11EF8">
              <w:rPr>
                <w:rFonts w:cstheme="minorHAnsi"/>
                <w:sz w:val="24"/>
                <w:szCs w:val="24"/>
              </w:rPr>
              <w:t xml:space="preserve">A trainee has had a paper accepted or will be delivering a presentation at the conference. </w:t>
            </w:r>
          </w:p>
          <w:p w14:paraId="6FB7F595" w14:textId="77777777" w:rsidR="0029141F" w:rsidRPr="00A11EF8" w:rsidRDefault="0029141F" w:rsidP="0029141F">
            <w:pPr>
              <w:pStyle w:val="ListParagraph"/>
              <w:numPr>
                <w:ilvl w:val="0"/>
                <w:numId w:val="6"/>
              </w:numPr>
              <w:autoSpaceDE w:val="0"/>
              <w:autoSpaceDN w:val="0"/>
              <w:adjustRightInd w:val="0"/>
              <w:spacing w:after="49"/>
              <w:rPr>
                <w:rFonts w:cstheme="minorHAnsi"/>
                <w:sz w:val="24"/>
                <w:szCs w:val="24"/>
              </w:rPr>
            </w:pPr>
            <w:r w:rsidRPr="00A11EF8">
              <w:rPr>
                <w:rFonts w:cstheme="minorHAnsi"/>
                <w:sz w:val="24"/>
                <w:szCs w:val="24"/>
              </w:rPr>
              <w:t>Only the conference fee at a trainee</w:t>
            </w:r>
            <w:r>
              <w:rPr>
                <w:rFonts w:cstheme="minorHAnsi"/>
                <w:sz w:val="24"/>
                <w:szCs w:val="24"/>
              </w:rPr>
              <w:t xml:space="preserve"> </w:t>
            </w:r>
            <w:r w:rsidRPr="00A11EF8">
              <w:rPr>
                <w:rFonts w:cstheme="minorHAnsi"/>
                <w:sz w:val="24"/>
                <w:szCs w:val="24"/>
              </w:rPr>
              <w:t xml:space="preserve">delegate level will be funded. </w:t>
            </w:r>
          </w:p>
          <w:p w14:paraId="7F555747" w14:textId="77777777" w:rsidR="0029141F" w:rsidRPr="000258C2" w:rsidRDefault="0029141F" w:rsidP="0029141F">
            <w:pPr>
              <w:autoSpaceDE w:val="0"/>
              <w:autoSpaceDN w:val="0"/>
              <w:adjustRightInd w:val="0"/>
              <w:spacing w:after="49"/>
              <w:rPr>
                <w:rFonts w:cstheme="minorHAnsi"/>
                <w:sz w:val="24"/>
                <w:szCs w:val="24"/>
              </w:rPr>
            </w:pPr>
            <w:r w:rsidRPr="000258C2">
              <w:rPr>
                <w:rFonts w:cstheme="minorHAnsi"/>
                <w:sz w:val="24"/>
                <w:szCs w:val="24"/>
              </w:rPr>
              <w:t xml:space="preserve">• Travel expenses for scheduled teaching (study days). </w:t>
            </w:r>
          </w:p>
          <w:p w14:paraId="08022C44" w14:textId="77777777" w:rsidR="0029141F" w:rsidRPr="000258C2" w:rsidRDefault="0029141F" w:rsidP="0029141F">
            <w:pPr>
              <w:autoSpaceDE w:val="0"/>
              <w:autoSpaceDN w:val="0"/>
              <w:adjustRightInd w:val="0"/>
              <w:rPr>
                <w:rFonts w:cstheme="minorHAnsi"/>
                <w:sz w:val="24"/>
                <w:szCs w:val="24"/>
              </w:rPr>
            </w:pPr>
            <w:r w:rsidRPr="000258C2">
              <w:rPr>
                <w:rFonts w:cstheme="minorHAnsi"/>
                <w:sz w:val="24"/>
                <w:szCs w:val="24"/>
              </w:rPr>
              <w:t xml:space="preserve">• One examination preparation course (not interview preparation courses) </w:t>
            </w:r>
          </w:p>
          <w:p w14:paraId="6AEF334B" w14:textId="77777777" w:rsidR="00D9770D" w:rsidRDefault="00D9770D" w:rsidP="00D548B3">
            <w:pPr>
              <w:spacing w:line="360" w:lineRule="auto"/>
              <w:rPr>
                <w:rFonts w:ascii="Arial" w:hAnsi="Arial" w:cs="Arial"/>
                <w:lang w:val="en-US"/>
              </w:rPr>
            </w:pPr>
          </w:p>
          <w:p w14:paraId="553C47AC" w14:textId="2692E032" w:rsidR="00D9770D" w:rsidRDefault="00D9770D" w:rsidP="00AF3EAC">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4C3C5AF7" w14:textId="71941560" w:rsidR="00B023E2" w:rsidRDefault="00B023E2" w:rsidP="00B023E2">
            <w:pPr>
              <w:spacing w:after="160" w:line="259" w:lineRule="auto"/>
              <w:rPr>
                <w:rFonts w:cstheme="minorHAnsi"/>
                <w:sz w:val="24"/>
                <w:szCs w:val="24"/>
              </w:rPr>
            </w:pPr>
            <w:r>
              <w:rPr>
                <w:rFonts w:cstheme="minorHAnsi"/>
                <w:sz w:val="24"/>
                <w:szCs w:val="24"/>
              </w:rPr>
              <w:t xml:space="preserve">Annual leave is offered in line with trust policy, calculated at 25 to 30 days depending on level of experience and NHS service. As with study leave 8 weeks’ notice must be given prior to leave. Annual leave must be taken in equal distribution across both sites. </w:t>
            </w:r>
          </w:p>
          <w:p w14:paraId="427A89BA" w14:textId="77777777" w:rsidR="00B023E2" w:rsidRDefault="00B023E2" w:rsidP="00B023E2">
            <w:pPr>
              <w:rPr>
                <w:rFonts w:cstheme="minorHAnsi"/>
                <w:sz w:val="24"/>
                <w:szCs w:val="24"/>
                <w:lang w:val="en-US"/>
              </w:rPr>
            </w:pPr>
          </w:p>
          <w:p w14:paraId="32EC5065" w14:textId="724759D6" w:rsidR="00D9770D" w:rsidRDefault="00B023E2" w:rsidP="00D548B3">
            <w:pPr>
              <w:spacing w:line="360" w:lineRule="auto"/>
              <w:rPr>
                <w:rFonts w:ascii="Arial" w:hAnsi="Arial" w:cs="Arial"/>
                <w:lang w:val="en-US"/>
              </w:rPr>
            </w:pPr>
            <w:r>
              <w:rPr>
                <w:rFonts w:cstheme="minorHAnsi"/>
                <w:sz w:val="24"/>
                <w:szCs w:val="24"/>
              </w:rPr>
              <w:t>The post is covered by the Terms and Conditions of Service of Hospital Medical and Dental Staff.</w:t>
            </w:r>
          </w:p>
          <w:p w14:paraId="5874659D" w14:textId="073C649B" w:rsidR="00D9770D" w:rsidRDefault="00D9770D" w:rsidP="00D548B3">
            <w:pPr>
              <w:spacing w:line="360" w:lineRule="auto"/>
              <w:rPr>
                <w:rFonts w:ascii="Arial" w:hAnsi="Arial" w:cs="Arial"/>
                <w:lang w:val="en-US"/>
              </w:rPr>
            </w:pPr>
          </w:p>
        </w:tc>
      </w:tr>
    </w:tbl>
    <w:p w14:paraId="2C04FE76" w14:textId="77777777" w:rsidR="00B023E2" w:rsidRDefault="00B023E2" w:rsidP="00D548B3">
      <w:pPr>
        <w:spacing w:after="0" w:line="360" w:lineRule="auto"/>
        <w:rPr>
          <w:rFonts w:ascii="Arial" w:hAnsi="Arial" w:cs="Arial"/>
          <w:b/>
          <w:bCs/>
          <w:lang w:val="en-US"/>
        </w:rPr>
      </w:pPr>
    </w:p>
    <w:p w14:paraId="06BD2202" w14:textId="77777777" w:rsidR="00B023E2" w:rsidRDefault="00B023E2" w:rsidP="00D548B3">
      <w:pPr>
        <w:spacing w:after="0" w:line="360" w:lineRule="auto"/>
        <w:rPr>
          <w:rFonts w:ascii="Arial" w:hAnsi="Arial" w:cs="Arial"/>
          <w:b/>
          <w:bCs/>
          <w:lang w:val="en-US"/>
        </w:rPr>
      </w:pPr>
    </w:p>
    <w:p w14:paraId="7303E837" w14:textId="77777777" w:rsidR="00B023E2" w:rsidRDefault="00B023E2" w:rsidP="00D548B3">
      <w:pPr>
        <w:spacing w:after="0" w:line="360" w:lineRule="auto"/>
        <w:rPr>
          <w:rFonts w:ascii="Arial" w:hAnsi="Arial" w:cs="Arial"/>
          <w:b/>
          <w:bCs/>
          <w:lang w:val="en-US"/>
        </w:rPr>
      </w:pPr>
    </w:p>
    <w:p w14:paraId="4DD1E985" w14:textId="415B9F87"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1D015959" w14:textId="77777777" w:rsidR="00D9770D" w:rsidRDefault="00D9770D" w:rsidP="00D548B3">
            <w:pPr>
              <w:spacing w:line="360" w:lineRule="auto"/>
              <w:rPr>
                <w:rFonts w:ascii="Arial" w:hAnsi="Arial" w:cs="Arial"/>
                <w:lang w:val="en-US"/>
              </w:rPr>
            </w:pPr>
          </w:p>
          <w:p w14:paraId="1E088AE8" w14:textId="77777777" w:rsidR="00391349" w:rsidRPr="00391349" w:rsidRDefault="00391349" w:rsidP="00391349">
            <w:pPr>
              <w:spacing w:line="360" w:lineRule="auto"/>
              <w:rPr>
                <w:rFonts w:ascii="Arial" w:hAnsi="Arial" w:cs="Arial"/>
              </w:rPr>
            </w:pPr>
            <w:r w:rsidRPr="00391349">
              <w:rPr>
                <w:rFonts w:ascii="Arial" w:hAnsi="Arial" w:cs="Arial"/>
                <w:b/>
              </w:rPr>
              <w:t xml:space="preserve">Visit our website for more details on our services </w:t>
            </w:r>
            <w:hyperlink r:id="rId16" w:history="1">
              <w:r w:rsidRPr="00391349">
                <w:rPr>
                  <w:rStyle w:val="Hyperlink"/>
                  <w:rFonts w:ascii="Arial" w:hAnsi="Arial" w:cs="Arial"/>
                </w:rPr>
                <w:t>www.buckshealthcare.nhs.uk</w:t>
              </w:r>
            </w:hyperlink>
          </w:p>
          <w:p w14:paraId="48C5A1C6" w14:textId="77777777" w:rsidR="00391349" w:rsidRPr="00391349" w:rsidRDefault="00391349" w:rsidP="00391349">
            <w:pPr>
              <w:spacing w:line="360" w:lineRule="auto"/>
              <w:rPr>
                <w:rFonts w:ascii="Arial" w:hAnsi="Arial" w:cs="Arial"/>
                <w:b/>
              </w:rPr>
            </w:pPr>
            <w:r w:rsidRPr="00391349">
              <w:rPr>
                <w:rFonts w:ascii="Arial" w:hAnsi="Arial" w:cs="Arial"/>
                <w:b/>
              </w:rPr>
              <w:t>Living in Buckinghamshire</w:t>
            </w:r>
          </w:p>
          <w:p w14:paraId="60DC0B4F" w14:textId="77777777" w:rsidR="00391349" w:rsidRPr="00391349" w:rsidRDefault="00391349" w:rsidP="00391349">
            <w:pPr>
              <w:spacing w:line="360" w:lineRule="auto"/>
              <w:rPr>
                <w:rFonts w:ascii="Arial" w:hAnsi="Arial" w:cs="Arial"/>
              </w:rPr>
            </w:pPr>
            <w:r w:rsidRPr="00391349">
              <w:rPr>
                <w:rFonts w:ascii="Arial" w:hAnsi="Arial" w:cs="Arial"/>
              </w:rPr>
              <w:t xml:space="preserve">Buckinghamshire is an area of outstanding natural beauty and ranks as one of the top rural areas to live in the UK.  Stretching from the outskirts of London to the Midlands, the county offers a unique mix of bustling towns alongside the rolling Chiltern Hills and the River Thames.  Country walks run between picturesque villages whilst the superb travel links give quick and easy access to the cities of London, Oxford, Milton </w:t>
            </w:r>
            <w:proofErr w:type="gramStart"/>
            <w:r w:rsidRPr="00391349">
              <w:rPr>
                <w:rFonts w:ascii="Arial" w:hAnsi="Arial" w:cs="Arial"/>
              </w:rPr>
              <w:t>Keynes</w:t>
            </w:r>
            <w:proofErr w:type="gramEnd"/>
            <w:r w:rsidRPr="00391349">
              <w:rPr>
                <w:rFonts w:ascii="Arial" w:hAnsi="Arial" w:cs="Arial"/>
              </w:rPr>
              <w:t xml:space="preserve"> and Birmingham.</w:t>
            </w:r>
          </w:p>
          <w:p w14:paraId="74AAC27E" w14:textId="77777777" w:rsidR="00391349" w:rsidRPr="00391349" w:rsidRDefault="00391349" w:rsidP="00391349">
            <w:pPr>
              <w:spacing w:line="360" w:lineRule="auto"/>
              <w:rPr>
                <w:rFonts w:ascii="Arial" w:hAnsi="Arial" w:cs="Arial"/>
              </w:rPr>
            </w:pPr>
          </w:p>
          <w:p w14:paraId="55F45216" w14:textId="77777777" w:rsidR="00391349" w:rsidRPr="00391349" w:rsidRDefault="00391349" w:rsidP="00391349">
            <w:pPr>
              <w:spacing w:line="360" w:lineRule="auto"/>
              <w:rPr>
                <w:rFonts w:ascii="Arial" w:hAnsi="Arial" w:cs="Arial"/>
                <w:b/>
              </w:rPr>
            </w:pPr>
            <w:proofErr w:type="gramStart"/>
            <w:r w:rsidRPr="00391349">
              <w:rPr>
                <w:rFonts w:ascii="Arial" w:hAnsi="Arial" w:cs="Arial"/>
                <w:b/>
              </w:rPr>
              <w:t>Well</w:t>
            </w:r>
            <w:proofErr w:type="gramEnd"/>
            <w:r w:rsidRPr="00391349">
              <w:rPr>
                <w:rFonts w:ascii="Arial" w:hAnsi="Arial" w:cs="Arial"/>
                <w:b/>
              </w:rPr>
              <w:t xml:space="preserve"> connected</w:t>
            </w:r>
          </w:p>
          <w:p w14:paraId="18FDE8A4" w14:textId="77777777" w:rsidR="00391349" w:rsidRPr="00391349" w:rsidRDefault="00391349" w:rsidP="00391349">
            <w:pPr>
              <w:spacing w:line="360" w:lineRule="auto"/>
              <w:rPr>
                <w:rFonts w:ascii="Arial" w:hAnsi="Arial" w:cs="Arial"/>
              </w:rPr>
            </w:pPr>
            <w:r w:rsidRPr="00391349">
              <w:rPr>
                <w:rFonts w:ascii="Arial" w:hAnsi="Arial" w:cs="Arial"/>
              </w:rPr>
              <w:t xml:space="preserve">Access to London, the Midlands and airports is very easy via the M40, M4 or M25 </w:t>
            </w:r>
            <w:proofErr w:type="gramStart"/>
            <w:r w:rsidRPr="00391349">
              <w:rPr>
                <w:rFonts w:ascii="Arial" w:hAnsi="Arial" w:cs="Arial"/>
              </w:rPr>
              <w:t>motorways</w:t>
            </w:r>
            <w:proofErr w:type="gramEnd"/>
          </w:p>
          <w:p w14:paraId="5FD29C77" w14:textId="77777777" w:rsidR="00391349" w:rsidRPr="00391349" w:rsidRDefault="00391349" w:rsidP="00391349">
            <w:pPr>
              <w:spacing w:line="360" w:lineRule="auto"/>
              <w:rPr>
                <w:rFonts w:ascii="Arial" w:hAnsi="Arial" w:cs="Arial"/>
              </w:rPr>
            </w:pPr>
            <w:r w:rsidRPr="00391349">
              <w:rPr>
                <w:rFonts w:ascii="Arial" w:hAnsi="Arial" w:cs="Arial"/>
              </w:rPr>
              <w:t xml:space="preserve">You can be in central London in under an </w:t>
            </w:r>
            <w:proofErr w:type="gramStart"/>
            <w:r w:rsidRPr="00391349">
              <w:rPr>
                <w:rFonts w:ascii="Arial" w:hAnsi="Arial" w:cs="Arial"/>
              </w:rPr>
              <w:t>hour</w:t>
            </w:r>
            <w:proofErr w:type="gramEnd"/>
          </w:p>
          <w:p w14:paraId="2DC9669C" w14:textId="77777777" w:rsidR="00391349" w:rsidRPr="00391349" w:rsidRDefault="00391349" w:rsidP="00391349">
            <w:pPr>
              <w:spacing w:line="360" w:lineRule="auto"/>
              <w:rPr>
                <w:rFonts w:ascii="Arial" w:hAnsi="Arial" w:cs="Arial"/>
              </w:rPr>
            </w:pPr>
            <w:r w:rsidRPr="00391349">
              <w:rPr>
                <w:rFonts w:ascii="Arial" w:hAnsi="Arial" w:cs="Arial"/>
              </w:rPr>
              <w:t>Heathrow Airport</w:t>
            </w:r>
          </w:p>
          <w:p w14:paraId="22723F4C" w14:textId="77777777" w:rsidR="00391349" w:rsidRPr="00391349" w:rsidRDefault="00391349" w:rsidP="00391349">
            <w:pPr>
              <w:spacing w:line="360" w:lineRule="auto"/>
              <w:rPr>
                <w:rFonts w:ascii="Arial" w:hAnsi="Arial" w:cs="Arial"/>
              </w:rPr>
            </w:pPr>
            <w:r w:rsidRPr="00391349">
              <w:rPr>
                <w:rFonts w:ascii="Arial" w:hAnsi="Arial" w:cs="Arial"/>
              </w:rPr>
              <w:t>Designer shopping outlet Bicester Shopping Village</w:t>
            </w:r>
          </w:p>
          <w:p w14:paraId="13F30B2C" w14:textId="77777777" w:rsidR="00391349" w:rsidRPr="00391349" w:rsidRDefault="00391349" w:rsidP="00391349">
            <w:pPr>
              <w:spacing w:line="360" w:lineRule="auto"/>
              <w:rPr>
                <w:rFonts w:ascii="Arial" w:hAnsi="Arial" w:cs="Arial"/>
              </w:rPr>
            </w:pPr>
            <w:r w:rsidRPr="00391349">
              <w:rPr>
                <w:rFonts w:ascii="Arial" w:hAnsi="Arial" w:cs="Arial"/>
              </w:rPr>
              <w:lastRenderedPageBreak/>
              <w:t>The historic university town of Oxford</w:t>
            </w:r>
          </w:p>
          <w:p w14:paraId="6E00522D" w14:textId="77777777" w:rsidR="00391349" w:rsidRPr="00391349" w:rsidRDefault="00391349" w:rsidP="00391349">
            <w:pPr>
              <w:spacing w:line="360" w:lineRule="auto"/>
              <w:rPr>
                <w:rFonts w:ascii="Arial" w:hAnsi="Arial" w:cs="Arial"/>
              </w:rPr>
            </w:pPr>
          </w:p>
          <w:p w14:paraId="1D5D7539" w14:textId="77777777" w:rsidR="00391349" w:rsidRPr="00391349" w:rsidRDefault="00391349" w:rsidP="00391349">
            <w:pPr>
              <w:spacing w:line="360" w:lineRule="auto"/>
              <w:rPr>
                <w:rFonts w:ascii="Arial" w:hAnsi="Arial" w:cs="Arial"/>
              </w:rPr>
            </w:pPr>
            <w:r w:rsidRPr="00391349">
              <w:rPr>
                <w:rFonts w:ascii="Arial" w:hAnsi="Arial" w:cs="Arial"/>
              </w:rPr>
              <w:t>Some of our local attractions</w:t>
            </w:r>
          </w:p>
          <w:p w14:paraId="2566BC56"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Warner Brothers Harry Potter Studio Tour</w:t>
            </w:r>
          </w:p>
          <w:p w14:paraId="715404A8"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Close to Pinewood and Elstree film studios</w:t>
            </w:r>
          </w:p>
          <w:p w14:paraId="3F43A3EE"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Wembley Stadium</w:t>
            </w:r>
          </w:p>
          <w:p w14:paraId="20F4C7E4"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Windsor and Windsor Castle</w:t>
            </w:r>
          </w:p>
          <w:p w14:paraId="69A534EA"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 xml:space="preserve">Around 15 National Trust properties, </w:t>
            </w:r>
            <w:proofErr w:type="gramStart"/>
            <w:r w:rsidRPr="00391349">
              <w:rPr>
                <w:rFonts w:ascii="Arial" w:hAnsi="Arial" w:cs="Arial"/>
              </w:rPr>
              <w:t>parks</w:t>
            </w:r>
            <w:proofErr w:type="gramEnd"/>
            <w:r w:rsidRPr="00391349">
              <w:rPr>
                <w:rFonts w:ascii="Arial" w:hAnsi="Arial" w:cs="Arial"/>
              </w:rPr>
              <w:t xml:space="preserve"> and monuments</w:t>
            </w:r>
          </w:p>
          <w:p w14:paraId="01EBF2F7"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Indoor and outdoor ski slopes</w:t>
            </w:r>
          </w:p>
          <w:p w14:paraId="53D4AE2B"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Stunning countryside for walking, biking, horse riding</w:t>
            </w:r>
          </w:p>
          <w:p w14:paraId="212A898F"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Roald Dahl museum</w:t>
            </w:r>
          </w:p>
          <w:p w14:paraId="77EBE692" w14:textId="77777777" w:rsidR="00391349" w:rsidRPr="00391349" w:rsidRDefault="00391349" w:rsidP="00391349">
            <w:pPr>
              <w:numPr>
                <w:ilvl w:val="0"/>
                <w:numId w:val="5"/>
              </w:numPr>
              <w:spacing w:line="360" w:lineRule="auto"/>
              <w:rPr>
                <w:rFonts w:ascii="Arial" w:hAnsi="Arial" w:cs="Arial"/>
              </w:rPr>
            </w:pPr>
            <w:r w:rsidRPr="00391349">
              <w:rPr>
                <w:rFonts w:ascii="Arial" w:hAnsi="Arial" w:cs="Arial"/>
              </w:rPr>
              <w:t>Zoos and safari parks</w:t>
            </w:r>
          </w:p>
          <w:p w14:paraId="70FDEF7A" w14:textId="17217A83"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470CCEC" w14:textId="1FE842F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783FC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A53C" w14:textId="77777777" w:rsidR="00783FCB" w:rsidRDefault="00783FCB" w:rsidP="00D548B3">
      <w:pPr>
        <w:spacing w:after="0" w:line="240" w:lineRule="auto"/>
      </w:pPr>
      <w:r>
        <w:separator/>
      </w:r>
    </w:p>
  </w:endnote>
  <w:endnote w:type="continuationSeparator" w:id="0">
    <w:p w14:paraId="52B27D4D" w14:textId="77777777" w:rsidR="00783FCB" w:rsidRDefault="00783FCB"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7BDD3654" w:rsidR="00D9770D" w:rsidRDefault="00D9770D">
        <w:pPr>
          <w:pStyle w:val="Footer"/>
          <w:jc w:val="right"/>
        </w:pPr>
        <w:r>
          <w:t xml:space="preserve">Page | </w:t>
        </w:r>
        <w:r>
          <w:fldChar w:fldCharType="begin"/>
        </w:r>
        <w:r>
          <w:instrText xml:space="preserve"> PAGE   \* MERGEFORMAT </w:instrText>
        </w:r>
        <w:r>
          <w:fldChar w:fldCharType="separate"/>
        </w:r>
        <w:r w:rsidR="00391349">
          <w:rPr>
            <w:noProof/>
          </w:rPr>
          <w:t>10</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CBC9" w14:textId="77777777" w:rsidR="00783FCB" w:rsidRDefault="00783FCB" w:rsidP="00D548B3">
      <w:pPr>
        <w:spacing w:after="0" w:line="240" w:lineRule="auto"/>
      </w:pPr>
      <w:r>
        <w:separator/>
      </w:r>
    </w:p>
  </w:footnote>
  <w:footnote w:type="continuationSeparator" w:id="0">
    <w:p w14:paraId="40CE65DF" w14:textId="77777777" w:rsidR="00783FCB" w:rsidRDefault="00783FCB"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2D766B34" w:rsidR="00D548B3" w:rsidRDefault="00D548B3">
    <w:pPr>
      <w:pStyle w:val="Header"/>
    </w:pPr>
  </w:p>
  <w:p w14:paraId="49661C60" w14:textId="77777777" w:rsidR="00D548B3" w:rsidRDefault="00D5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103" w14:textId="54EC6EBC" w:rsidR="00E82076" w:rsidRDefault="00002942">
    <w:pPr>
      <w:pStyle w:val="Header"/>
    </w:pPr>
    <w:r>
      <w:rPr>
        <w:noProof/>
        <w:lang w:eastAsia="en-GB"/>
      </w:rPr>
      <w:tab/>
    </w:r>
    <w:r>
      <w:rPr>
        <w:noProof/>
        <w:lang w:eastAsia="en-GB"/>
      </w:rPr>
      <w:tab/>
    </w:r>
    <w:r>
      <w:rPr>
        <w:noProof/>
        <w:lang w:eastAsia="en-GB"/>
      </w:rPr>
      <w:drawing>
        <wp:inline distT="0" distB="0" distL="0" distR="0" wp14:anchorId="0D60FE03" wp14:editId="5CFD7927">
          <wp:extent cx="951230" cy="932815"/>
          <wp:effectExtent l="0" t="0" r="1270" b="635"/>
          <wp:docPr id="371890950" name="Picture 1" descr="A blue and whit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90950" name="Picture 1" descr="A blue and white logo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4"/>
    <w:multiLevelType w:val="hybridMultilevel"/>
    <w:tmpl w:val="156E8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700CE"/>
    <w:multiLevelType w:val="hybridMultilevel"/>
    <w:tmpl w:val="B87CDF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1D330C"/>
    <w:multiLevelType w:val="hybridMultilevel"/>
    <w:tmpl w:val="1D387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3556"/>
    <w:multiLevelType w:val="hybridMultilevel"/>
    <w:tmpl w:val="C54E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16cid:durableId="1904678288">
    <w:abstractNumId w:val="5"/>
  </w:num>
  <w:num w:numId="2" w16cid:durableId="240606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565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1458465">
    <w:abstractNumId w:val="4"/>
  </w:num>
  <w:num w:numId="5" w16cid:durableId="864292455">
    <w:abstractNumId w:val="0"/>
  </w:num>
  <w:num w:numId="6" w16cid:durableId="575092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02942"/>
    <w:rsid w:val="0006257D"/>
    <w:rsid w:val="000829A7"/>
    <w:rsid w:val="00087E22"/>
    <w:rsid w:val="00091A14"/>
    <w:rsid w:val="000D2609"/>
    <w:rsid w:val="00142B79"/>
    <w:rsid w:val="00172354"/>
    <w:rsid w:val="0029141F"/>
    <w:rsid w:val="0034350D"/>
    <w:rsid w:val="00391349"/>
    <w:rsid w:val="00535970"/>
    <w:rsid w:val="00542638"/>
    <w:rsid w:val="005C5AAE"/>
    <w:rsid w:val="00661C98"/>
    <w:rsid w:val="006E1323"/>
    <w:rsid w:val="00783FCB"/>
    <w:rsid w:val="007B766B"/>
    <w:rsid w:val="007E4260"/>
    <w:rsid w:val="00831110"/>
    <w:rsid w:val="00871C46"/>
    <w:rsid w:val="0089510C"/>
    <w:rsid w:val="008A7E80"/>
    <w:rsid w:val="00984A17"/>
    <w:rsid w:val="00991458"/>
    <w:rsid w:val="009A3883"/>
    <w:rsid w:val="009E241C"/>
    <w:rsid w:val="009F4019"/>
    <w:rsid w:val="00A1485B"/>
    <w:rsid w:val="00A21D95"/>
    <w:rsid w:val="00A35238"/>
    <w:rsid w:val="00A75A98"/>
    <w:rsid w:val="00AA54E3"/>
    <w:rsid w:val="00AE5652"/>
    <w:rsid w:val="00AF1146"/>
    <w:rsid w:val="00AF3EAC"/>
    <w:rsid w:val="00B023E2"/>
    <w:rsid w:val="00B30158"/>
    <w:rsid w:val="00C31023"/>
    <w:rsid w:val="00C5147B"/>
    <w:rsid w:val="00C552AE"/>
    <w:rsid w:val="00CD122F"/>
    <w:rsid w:val="00D548B3"/>
    <w:rsid w:val="00D85D8F"/>
    <w:rsid w:val="00D87994"/>
    <w:rsid w:val="00D9770D"/>
    <w:rsid w:val="00E140CE"/>
    <w:rsid w:val="00E61417"/>
    <w:rsid w:val="00E82076"/>
    <w:rsid w:val="00E86755"/>
    <w:rsid w:val="00EC33F3"/>
    <w:rsid w:val="00EF39D1"/>
    <w:rsid w:val="00F361FD"/>
    <w:rsid w:val="09C3EF58"/>
    <w:rsid w:val="195C08CD"/>
    <w:rsid w:val="2ADC3157"/>
    <w:rsid w:val="2C525B39"/>
    <w:rsid w:val="31DE7C34"/>
    <w:rsid w:val="34B92C9A"/>
    <w:rsid w:val="42EA23D8"/>
    <w:rsid w:val="45688009"/>
    <w:rsid w:val="4B0DD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38"/>
    <w:pPr>
      <w:ind w:left="720"/>
      <w:contextualSpacing/>
    </w:pPr>
  </w:style>
  <w:style w:type="character" w:styleId="Hyperlink">
    <w:name w:val="Hyperlink"/>
    <w:basedOn w:val="DefaultParagraphFont"/>
    <w:uiPriority w:val="99"/>
    <w:unhideWhenUsed/>
    <w:rsid w:val="00542638"/>
    <w:rPr>
      <w:color w:val="0000FF"/>
      <w:u w:val="single"/>
    </w:rPr>
  </w:style>
  <w:style w:type="character" w:customStyle="1" w:styleId="UnresolvedMention1">
    <w:name w:val="Unresolved Mention1"/>
    <w:basedOn w:val="DefaultParagraphFont"/>
    <w:uiPriority w:val="99"/>
    <w:semiHidden/>
    <w:unhideWhenUsed/>
    <w:rsid w:val="000D2609"/>
    <w:rPr>
      <w:color w:val="605E5C"/>
      <w:shd w:val="clear" w:color="auto" w:fill="E1DFDD"/>
    </w:rPr>
  </w:style>
  <w:style w:type="paragraph" w:styleId="BalloonText">
    <w:name w:val="Balloon Text"/>
    <w:basedOn w:val="Normal"/>
    <w:link w:val="BalloonTextChar"/>
    <w:uiPriority w:val="99"/>
    <w:semiHidden/>
    <w:unhideWhenUsed/>
    <w:rsid w:val="00AF1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1C46"/>
    <w:rPr>
      <w:sz w:val="18"/>
      <w:szCs w:val="18"/>
    </w:rPr>
  </w:style>
  <w:style w:type="paragraph" w:styleId="CommentText">
    <w:name w:val="annotation text"/>
    <w:basedOn w:val="Normal"/>
    <w:link w:val="CommentTextChar"/>
    <w:uiPriority w:val="99"/>
    <w:semiHidden/>
    <w:unhideWhenUsed/>
    <w:rsid w:val="00871C46"/>
    <w:pPr>
      <w:spacing w:line="240" w:lineRule="auto"/>
    </w:pPr>
    <w:rPr>
      <w:sz w:val="24"/>
      <w:szCs w:val="24"/>
    </w:rPr>
  </w:style>
  <w:style w:type="character" w:customStyle="1" w:styleId="CommentTextChar">
    <w:name w:val="Comment Text Char"/>
    <w:basedOn w:val="DefaultParagraphFont"/>
    <w:link w:val="CommentText"/>
    <w:uiPriority w:val="99"/>
    <w:semiHidden/>
    <w:rsid w:val="00871C46"/>
    <w:rPr>
      <w:sz w:val="24"/>
      <w:szCs w:val="24"/>
    </w:rPr>
  </w:style>
  <w:style w:type="paragraph" w:styleId="CommentSubject">
    <w:name w:val="annotation subject"/>
    <w:basedOn w:val="CommentText"/>
    <w:next w:val="CommentText"/>
    <w:link w:val="CommentSubjectChar"/>
    <w:uiPriority w:val="99"/>
    <w:semiHidden/>
    <w:unhideWhenUsed/>
    <w:rsid w:val="00871C46"/>
    <w:rPr>
      <w:b/>
      <w:bCs/>
      <w:sz w:val="20"/>
      <w:szCs w:val="20"/>
    </w:rPr>
  </w:style>
  <w:style w:type="character" w:customStyle="1" w:styleId="CommentSubjectChar">
    <w:name w:val="Comment Subject Char"/>
    <w:basedOn w:val="CommentTextChar"/>
    <w:link w:val="CommentSubject"/>
    <w:uiPriority w:val="99"/>
    <w:semiHidden/>
    <w:rsid w:val="00871C46"/>
    <w:rPr>
      <w:b/>
      <w:bCs/>
      <w:sz w:val="20"/>
      <w:szCs w:val="20"/>
    </w:rPr>
  </w:style>
  <w:style w:type="paragraph" w:styleId="Revision">
    <w:name w:val="Revision"/>
    <w:hidden/>
    <w:uiPriority w:val="99"/>
    <w:semiHidden/>
    <w:rsid w:val="007E4260"/>
    <w:pPr>
      <w:spacing w:after="0" w:line="240" w:lineRule="auto"/>
    </w:pPr>
  </w:style>
  <w:style w:type="table" w:customStyle="1" w:styleId="TableGrid1">
    <w:name w:val="Table Grid1"/>
    <w:basedOn w:val="TableNormal"/>
    <w:next w:val="TableGrid"/>
    <w:uiPriority w:val="39"/>
    <w:rsid w:val="0039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4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90">
      <w:bodyDiv w:val="1"/>
      <w:marLeft w:val="0"/>
      <w:marRight w:val="0"/>
      <w:marTop w:val="0"/>
      <w:marBottom w:val="0"/>
      <w:divBdr>
        <w:top w:val="none" w:sz="0" w:space="0" w:color="auto"/>
        <w:left w:val="none" w:sz="0" w:space="0" w:color="auto"/>
        <w:bottom w:val="none" w:sz="0" w:space="0" w:color="auto"/>
        <w:right w:val="none" w:sz="0" w:space="0" w:color="auto"/>
      </w:divBdr>
    </w:div>
    <w:div w:id="169296176">
      <w:bodyDiv w:val="1"/>
      <w:marLeft w:val="0"/>
      <w:marRight w:val="0"/>
      <w:marTop w:val="0"/>
      <w:marBottom w:val="0"/>
      <w:divBdr>
        <w:top w:val="none" w:sz="0" w:space="0" w:color="auto"/>
        <w:left w:val="none" w:sz="0" w:space="0" w:color="auto"/>
        <w:bottom w:val="none" w:sz="0" w:space="0" w:color="auto"/>
        <w:right w:val="none" w:sz="0" w:space="0" w:color="auto"/>
      </w:divBdr>
    </w:div>
    <w:div w:id="289477860">
      <w:bodyDiv w:val="1"/>
      <w:marLeft w:val="0"/>
      <w:marRight w:val="0"/>
      <w:marTop w:val="0"/>
      <w:marBottom w:val="0"/>
      <w:divBdr>
        <w:top w:val="none" w:sz="0" w:space="0" w:color="auto"/>
        <w:left w:val="none" w:sz="0" w:space="0" w:color="auto"/>
        <w:bottom w:val="none" w:sz="0" w:space="0" w:color="auto"/>
        <w:right w:val="none" w:sz="0" w:space="0" w:color="auto"/>
      </w:divBdr>
    </w:div>
    <w:div w:id="140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elia.jerreat@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ckshealthcar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Williams3@UHBristol.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va.Woods@royalberkshir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de4df-b524-4913-a172-75eb7dbf09c1">
      <UserInfo>
        <DisplayName>June Wright</DisplayName>
        <AccountId>274</AccountId>
        <AccountType/>
      </UserInfo>
    </SharedWithUsers>
    <_activity xmlns="e7bfa62d-2f26-49b4-97b8-427b75b2cd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67E5D6EF129419E5A13040BABF207" ma:contentTypeVersion="15" ma:contentTypeDescription="Create a new document." ma:contentTypeScope="" ma:versionID="4eb5ec64a74cc3cd6067414b26b3371a">
  <xsd:schema xmlns:xsd="http://www.w3.org/2001/XMLSchema" xmlns:xs="http://www.w3.org/2001/XMLSchema" xmlns:p="http://schemas.microsoft.com/office/2006/metadata/properties" xmlns:ns3="e7bfa62d-2f26-49b4-97b8-427b75b2cdc3" xmlns:ns4="ea8de4df-b524-4913-a172-75eb7dbf09c1" targetNamespace="http://schemas.microsoft.com/office/2006/metadata/properties" ma:root="true" ma:fieldsID="a0aa3c2c67710082ea36ad8919915513" ns3:_="" ns4:_="">
    <xsd:import namespace="e7bfa62d-2f26-49b4-97b8-427b75b2cdc3"/>
    <xsd:import namespace="ea8de4df-b524-4913-a172-75eb7dbf09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a62d-2f26-49b4-97b8-427b75b2c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de4df-b524-4913-a172-75eb7dbf09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a8de4df-b524-4913-a172-75eb7dbf09c1"/>
    <ds:schemaRef ds:uri="e7bfa62d-2f26-49b4-97b8-427b75b2cdc3"/>
  </ds:schemaRefs>
</ds:datastoreItem>
</file>

<file path=customXml/itemProps2.xml><?xml version="1.0" encoding="utf-8"?>
<ds:datastoreItem xmlns:ds="http://schemas.openxmlformats.org/officeDocument/2006/customXml" ds:itemID="{9D576D86-56DD-4F36-BAAF-A341E060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a62d-2f26-49b4-97b8-427b75b2cdc3"/>
    <ds:schemaRef ds:uri="ea8de4df-b524-4913-a172-75eb7dbf0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58E8A-3D7A-45DB-9685-D15C6A2F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LEMANSKA, Monika (NHS ENGLAND - T1510)</cp:lastModifiedBy>
  <cp:revision>11</cp:revision>
  <dcterms:created xsi:type="dcterms:W3CDTF">2024-01-23T16:12:00Z</dcterms:created>
  <dcterms:modified xsi:type="dcterms:W3CDTF">2024-04-05T09:31:00Z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0x010100AA867E5D6EF129419E5A13040BABF207</vt:lpwstr>
  </property>
</Properties>
</file>