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993"/>
        <w:gridCol w:w="3686"/>
        <w:gridCol w:w="3314"/>
        <w:gridCol w:w="3065"/>
      </w:tblGrid>
      <w:tr w:rsidR="005B752F" w14:paraId="08762951" w14:textId="77777777" w:rsidTr="1CBA616F">
        <w:tc>
          <w:tcPr>
            <w:tcW w:w="993" w:type="dxa"/>
          </w:tcPr>
          <w:p w14:paraId="6EF24623" w14:textId="31CF276F" w:rsidR="005B752F" w:rsidRDefault="00AA2F78" w:rsidP="00AA2F78">
            <w:pPr>
              <w:pStyle w:val="ListParagraph"/>
              <w:numPr>
                <w:ilvl w:val="0"/>
                <w:numId w:val="1"/>
              </w:numPr>
              <w:jc w:val="both"/>
            </w:pPr>
            <w:r>
              <w:t xml:space="preserve"> </w:t>
            </w:r>
          </w:p>
        </w:tc>
        <w:tc>
          <w:tcPr>
            <w:tcW w:w="3686"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379" w:type="dxa"/>
            <w:gridSpan w:val="2"/>
          </w:tcPr>
          <w:p w14:paraId="26227734" w14:textId="35E372B4" w:rsidR="005B752F" w:rsidRDefault="00F14799" w:rsidP="0085247B">
            <w:pPr>
              <w:pStyle w:val="ListParagraph"/>
              <w:numPr>
                <w:ilvl w:val="0"/>
                <w:numId w:val="7"/>
              </w:numPr>
            </w:pPr>
            <w:r>
              <w:t xml:space="preserve">Thames Valley &amp; Wessex (South East) </w:t>
            </w:r>
          </w:p>
          <w:p w14:paraId="582B194B" w14:textId="77777777" w:rsidR="00BD6DCA" w:rsidRDefault="00BD6DCA"/>
        </w:tc>
      </w:tr>
      <w:tr w:rsidR="005B752F" w14:paraId="3D0C0602" w14:textId="77777777" w:rsidTr="1CBA616F">
        <w:tc>
          <w:tcPr>
            <w:tcW w:w="993" w:type="dxa"/>
          </w:tcPr>
          <w:p w14:paraId="381BBE73" w14:textId="33FA9C87" w:rsidR="005B752F" w:rsidRDefault="005B752F" w:rsidP="00AA2F78">
            <w:pPr>
              <w:pStyle w:val="ListParagraph"/>
              <w:numPr>
                <w:ilvl w:val="0"/>
                <w:numId w:val="1"/>
              </w:numPr>
              <w:jc w:val="both"/>
            </w:pPr>
          </w:p>
        </w:tc>
        <w:tc>
          <w:tcPr>
            <w:tcW w:w="3686"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379" w:type="dxa"/>
            <w:gridSpan w:val="2"/>
          </w:tcPr>
          <w:p w14:paraId="3FF7476B" w14:textId="77777777" w:rsidR="004A76F6" w:rsidRDefault="00245FA0" w:rsidP="00245FA0">
            <w:pPr>
              <w:pStyle w:val="ListParagraph"/>
              <w:numPr>
                <w:ilvl w:val="0"/>
                <w:numId w:val="7"/>
              </w:numPr>
            </w:pPr>
            <w:r w:rsidRPr="00245FA0">
              <w:t>DCT1-2 OMFS/Oral Surgery</w:t>
            </w:r>
          </w:p>
          <w:p w14:paraId="78140A6D" w14:textId="67226F63" w:rsidR="00F34641" w:rsidRDefault="00F34641" w:rsidP="00245FA0">
            <w:pPr>
              <w:pStyle w:val="ListParagraph"/>
              <w:numPr>
                <w:ilvl w:val="0"/>
                <w:numId w:val="7"/>
              </w:numPr>
            </w:pPr>
            <w:r>
              <w:t>NO</w:t>
            </w:r>
            <w:r w:rsidR="006A18E2">
              <w:t xml:space="preserve"> OVERNIGHT</w:t>
            </w:r>
            <w:r>
              <w:t xml:space="preserve"> ON-CALL COMMITMENT</w:t>
            </w:r>
          </w:p>
          <w:p w14:paraId="3707B087" w14:textId="6DA2019F" w:rsidR="00104A01" w:rsidRDefault="003B156E" w:rsidP="00245FA0">
            <w:pPr>
              <w:pStyle w:val="ListParagraph"/>
              <w:numPr>
                <w:ilvl w:val="0"/>
                <w:numId w:val="7"/>
              </w:numPr>
            </w:pPr>
            <w:r>
              <w:t>1 year</w:t>
            </w:r>
            <w:r w:rsidR="00174962">
              <w:t xml:space="preserve"> post with weekly rotation</w:t>
            </w:r>
          </w:p>
        </w:tc>
      </w:tr>
      <w:tr w:rsidR="00255CE6" w14:paraId="78D73429" w14:textId="77777777" w:rsidTr="1CBA616F">
        <w:tc>
          <w:tcPr>
            <w:tcW w:w="993" w:type="dxa"/>
          </w:tcPr>
          <w:p w14:paraId="6FFD08B3" w14:textId="77777777" w:rsidR="00255CE6" w:rsidRDefault="00255CE6" w:rsidP="00AA2F78">
            <w:pPr>
              <w:pStyle w:val="ListParagraph"/>
              <w:numPr>
                <w:ilvl w:val="0"/>
                <w:numId w:val="1"/>
              </w:numPr>
              <w:jc w:val="both"/>
            </w:pPr>
          </w:p>
        </w:tc>
        <w:tc>
          <w:tcPr>
            <w:tcW w:w="3686" w:type="dxa"/>
          </w:tcPr>
          <w:p w14:paraId="5943AC21" w14:textId="0198EEC9" w:rsidR="00255CE6" w:rsidRDefault="00255CE6">
            <w:pPr>
              <w:rPr>
                <w:b/>
                <w:bCs/>
                <w:sz w:val="24"/>
                <w:szCs w:val="24"/>
              </w:rPr>
            </w:pPr>
            <w:r w:rsidRPr="00AA2F78">
              <w:rPr>
                <w:b/>
                <w:bCs/>
                <w:sz w:val="24"/>
                <w:szCs w:val="24"/>
              </w:rPr>
              <w:t>Training unit/locations</w:t>
            </w:r>
          </w:p>
        </w:tc>
        <w:tc>
          <w:tcPr>
            <w:tcW w:w="6379" w:type="dxa"/>
            <w:gridSpan w:val="2"/>
          </w:tcPr>
          <w:p w14:paraId="184553E6" w14:textId="77777777" w:rsidR="00024130" w:rsidRPr="00DD0912" w:rsidRDefault="00024130" w:rsidP="00024130">
            <w:r w:rsidRPr="00DD0912">
              <w:t>Wexham Park Hospital, Slough</w:t>
            </w:r>
          </w:p>
          <w:p w14:paraId="36B050AF" w14:textId="77777777" w:rsidR="00024130" w:rsidRPr="00DD0912" w:rsidRDefault="00024130" w:rsidP="00024130">
            <w:r w:rsidRPr="00DD0912">
              <w:t xml:space="preserve">Heatherwood Hospital, Ascot </w:t>
            </w:r>
          </w:p>
          <w:p w14:paraId="251410E8" w14:textId="77777777" w:rsidR="00024130" w:rsidRPr="00DD0912" w:rsidRDefault="00024130" w:rsidP="00024130">
            <w:r w:rsidRPr="00DD0912">
              <w:t xml:space="preserve">Northwick Park Hospital, Harrow </w:t>
            </w:r>
          </w:p>
          <w:p w14:paraId="142F6234" w14:textId="77777777" w:rsidR="00280052" w:rsidRDefault="00280052" w:rsidP="00C93723"/>
        </w:tc>
      </w:tr>
      <w:tr w:rsidR="005B752F" w14:paraId="6DC7D7BD" w14:textId="77777777" w:rsidTr="1CBA616F">
        <w:tc>
          <w:tcPr>
            <w:tcW w:w="993" w:type="dxa"/>
          </w:tcPr>
          <w:p w14:paraId="114F41D6" w14:textId="1F6E2A41" w:rsidR="005B752F" w:rsidRDefault="005B752F" w:rsidP="00AA2F78">
            <w:pPr>
              <w:pStyle w:val="ListParagraph"/>
              <w:numPr>
                <w:ilvl w:val="0"/>
                <w:numId w:val="1"/>
              </w:numPr>
              <w:jc w:val="both"/>
            </w:pPr>
          </w:p>
        </w:tc>
        <w:tc>
          <w:tcPr>
            <w:tcW w:w="3686" w:type="dxa"/>
          </w:tcPr>
          <w:p w14:paraId="1F9516F2" w14:textId="77777777" w:rsidR="005B752F" w:rsidRPr="00AA2F78" w:rsidRDefault="005B752F">
            <w:pPr>
              <w:rPr>
                <w:b/>
                <w:bCs/>
                <w:sz w:val="24"/>
                <w:szCs w:val="24"/>
              </w:rPr>
            </w:pPr>
            <w:r w:rsidRPr="00AA2F78">
              <w:rPr>
                <w:b/>
                <w:bCs/>
                <w:sz w:val="24"/>
                <w:szCs w:val="24"/>
              </w:rPr>
              <w:t>Rotational Post information</w:t>
            </w:r>
          </w:p>
          <w:p w14:paraId="40AD684C" w14:textId="31594CCC" w:rsidR="00DB2F37" w:rsidRPr="00AA2F78" w:rsidRDefault="00DB2F37">
            <w:pPr>
              <w:rPr>
                <w:b/>
                <w:bCs/>
                <w:sz w:val="24"/>
                <w:szCs w:val="24"/>
              </w:rPr>
            </w:pPr>
            <w:r w:rsidRPr="00AA2F78">
              <w:rPr>
                <w:b/>
                <w:bCs/>
                <w:sz w:val="24"/>
                <w:szCs w:val="24"/>
              </w:rPr>
              <w:t xml:space="preserve">and Duration </w:t>
            </w:r>
          </w:p>
          <w:p w14:paraId="717303C0" w14:textId="77777777" w:rsidR="00AA2F78" w:rsidRPr="00AA2F78" w:rsidRDefault="00AA2F78">
            <w:pPr>
              <w:rPr>
                <w:b/>
                <w:bCs/>
                <w:sz w:val="24"/>
                <w:szCs w:val="24"/>
              </w:rPr>
            </w:pPr>
          </w:p>
          <w:p w14:paraId="289D70AE" w14:textId="1DAC2050" w:rsidR="00AA2F78" w:rsidRPr="00AA2F78" w:rsidRDefault="00AA2F78">
            <w:pPr>
              <w:rPr>
                <w:b/>
                <w:bCs/>
                <w:sz w:val="24"/>
                <w:szCs w:val="24"/>
              </w:rPr>
            </w:pPr>
          </w:p>
        </w:tc>
        <w:tc>
          <w:tcPr>
            <w:tcW w:w="6379" w:type="dxa"/>
            <w:gridSpan w:val="2"/>
          </w:tcPr>
          <w:p w14:paraId="1BA3F94E" w14:textId="7BA50687" w:rsidR="00BF7972" w:rsidRPr="00DD0912" w:rsidRDefault="00BF7972" w:rsidP="00BF7972">
            <w:r>
              <w:t xml:space="preserve">This is a </w:t>
            </w:r>
            <w:r w:rsidR="00174962">
              <w:t>12-month</w:t>
            </w:r>
            <w:r>
              <w:t xml:space="preserve"> rotational post working at Wexham Park Hospital, Slough, Heatherwood Hospital, Ascot and Northwick Park Hospital, Harrow. There is a rolling rota </w:t>
            </w:r>
            <w:r w:rsidRPr="00851766">
              <w:t>for the 3 DCT’s. Each post holder will spend one</w:t>
            </w:r>
            <w:r w:rsidR="2AC82F58" w:rsidRPr="00851766">
              <w:t>/two</w:t>
            </w:r>
            <w:r w:rsidRPr="00851766">
              <w:t xml:space="preserve"> week</w:t>
            </w:r>
            <w:r w:rsidR="4CF0A453" w:rsidRPr="00851766">
              <w:t>/s</w:t>
            </w:r>
            <w:r w:rsidRPr="00851766">
              <w:t xml:space="preserve"> based at Wexham Park Hospital, followed by a  week based at Northwick Park Hospital</w:t>
            </w:r>
            <w:r w:rsidR="6E27A9EE" w:rsidRPr="00851766">
              <w:t xml:space="preserve"> and sometimes cover clinics at Heatherwood Hospital</w:t>
            </w:r>
          </w:p>
          <w:p w14:paraId="3AF8970E" w14:textId="77777777" w:rsidR="00BD6DCA" w:rsidRDefault="00BD6DCA" w:rsidP="00C93723"/>
        </w:tc>
      </w:tr>
      <w:tr w:rsidR="005B752F" w14:paraId="4B797604" w14:textId="77777777" w:rsidTr="1CBA616F">
        <w:tc>
          <w:tcPr>
            <w:tcW w:w="993" w:type="dxa"/>
          </w:tcPr>
          <w:p w14:paraId="6E46325C" w14:textId="21053971" w:rsidR="005B752F" w:rsidRDefault="005B752F" w:rsidP="00AA2F78">
            <w:pPr>
              <w:pStyle w:val="ListParagraph"/>
              <w:numPr>
                <w:ilvl w:val="0"/>
                <w:numId w:val="1"/>
              </w:numPr>
              <w:jc w:val="both"/>
            </w:pPr>
          </w:p>
        </w:tc>
        <w:tc>
          <w:tcPr>
            <w:tcW w:w="3686"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379" w:type="dxa"/>
            <w:gridSpan w:val="2"/>
          </w:tcPr>
          <w:p w14:paraId="6D871F34" w14:textId="77777777" w:rsidR="006A4726" w:rsidRPr="00DD0912" w:rsidRDefault="006A4726" w:rsidP="006A4726">
            <w:r w:rsidRPr="00DD0912">
              <w:t>Wexham Park Hospital, Wexham, Slough, SL2 4HL</w:t>
            </w:r>
          </w:p>
          <w:p w14:paraId="73C5107D" w14:textId="77777777" w:rsidR="006A4726" w:rsidRPr="00DD0912" w:rsidRDefault="006A4726" w:rsidP="006A4726">
            <w:r w:rsidRPr="00DD0912">
              <w:t>Heatherwood Hospital, London Road, Ascot, SL5 8AA</w:t>
            </w:r>
          </w:p>
          <w:p w14:paraId="6A167C53" w14:textId="77777777" w:rsidR="006A4726" w:rsidRPr="00DD0912" w:rsidRDefault="006A4726" w:rsidP="006A4726">
            <w:r w:rsidRPr="00DD0912">
              <w:t>Northwick Park Hospital, Watford Road, Harrow, HA1 3UJ</w:t>
            </w:r>
          </w:p>
          <w:p w14:paraId="20CBF4C2" w14:textId="77777777" w:rsidR="005B752F" w:rsidRDefault="005B752F" w:rsidP="00C93723"/>
        </w:tc>
      </w:tr>
      <w:tr w:rsidR="005B752F" w14:paraId="5BBC6D4F" w14:textId="77777777" w:rsidTr="1CBA616F">
        <w:tc>
          <w:tcPr>
            <w:tcW w:w="993" w:type="dxa"/>
          </w:tcPr>
          <w:p w14:paraId="0DB1527F" w14:textId="60796610" w:rsidR="005B752F" w:rsidRDefault="005B752F" w:rsidP="00AA2F78">
            <w:pPr>
              <w:pStyle w:val="ListParagraph"/>
              <w:numPr>
                <w:ilvl w:val="0"/>
                <w:numId w:val="1"/>
              </w:numPr>
              <w:jc w:val="both"/>
            </w:pPr>
          </w:p>
        </w:tc>
        <w:tc>
          <w:tcPr>
            <w:tcW w:w="3686" w:type="dxa"/>
          </w:tcPr>
          <w:p w14:paraId="66B679D9" w14:textId="2446EFA9" w:rsidR="005B752F" w:rsidRPr="00AA2F78" w:rsidRDefault="005B752F">
            <w:pPr>
              <w:rPr>
                <w:b/>
                <w:bCs/>
                <w:sz w:val="24"/>
                <w:szCs w:val="24"/>
              </w:rPr>
            </w:pPr>
            <w:r w:rsidRPr="00AA2F78">
              <w:rPr>
                <w:b/>
                <w:bCs/>
                <w:sz w:val="24"/>
                <w:szCs w:val="24"/>
              </w:rPr>
              <w:t>Travel Commitment</w:t>
            </w:r>
          </w:p>
        </w:tc>
        <w:tc>
          <w:tcPr>
            <w:tcW w:w="6379" w:type="dxa"/>
            <w:gridSpan w:val="2"/>
          </w:tcPr>
          <w:p w14:paraId="29604D75" w14:textId="40440D5F" w:rsidR="00AE21E3" w:rsidRPr="00DD0912" w:rsidRDefault="00AE21E3" w:rsidP="00AE21E3">
            <w:r w:rsidRPr="00DD0912">
              <w:t xml:space="preserve">Post holders will need to travel between the three hospitals on a weekly basis. There are good public transport links between the hospital sites; </w:t>
            </w:r>
            <w:r w:rsidR="00301F15" w:rsidRPr="00DD0912">
              <w:t>alternatively,</w:t>
            </w:r>
            <w:r w:rsidRPr="00DD0912">
              <w:t xml:space="preserve"> car parking facilities are available.</w:t>
            </w:r>
          </w:p>
          <w:p w14:paraId="016D5E04" w14:textId="74E378C5" w:rsidR="005F577A" w:rsidRDefault="005F577A" w:rsidP="00FE0E97"/>
        </w:tc>
      </w:tr>
      <w:tr w:rsidR="005B752F" w14:paraId="73221599" w14:textId="77777777" w:rsidTr="1CBA616F">
        <w:tc>
          <w:tcPr>
            <w:tcW w:w="993" w:type="dxa"/>
          </w:tcPr>
          <w:p w14:paraId="66BA4FD5" w14:textId="2C4D4EA1" w:rsidR="005B752F" w:rsidRDefault="005B752F" w:rsidP="00AA2F78">
            <w:pPr>
              <w:pStyle w:val="ListParagraph"/>
              <w:numPr>
                <w:ilvl w:val="0"/>
                <w:numId w:val="1"/>
              </w:numPr>
              <w:jc w:val="both"/>
            </w:pPr>
          </w:p>
        </w:tc>
        <w:tc>
          <w:tcPr>
            <w:tcW w:w="3686"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379" w:type="dxa"/>
            <w:gridSpan w:val="2"/>
          </w:tcPr>
          <w:p w14:paraId="60184CCC" w14:textId="77777777" w:rsidR="000A1E3F" w:rsidRPr="00DD0912" w:rsidRDefault="000A1E3F" w:rsidP="000A1E3F">
            <w:r>
              <w:t>Michael Amin, Consultant Oral &amp; Maxillofacial Surgeon, Wexham Park Hospital</w:t>
            </w:r>
          </w:p>
          <w:p w14:paraId="64008066" w14:textId="68672AAE" w:rsidR="1CBA616F" w:rsidRDefault="1CBA616F"/>
          <w:p w14:paraId="472BB741" w14:textId="77777777" w:rsidR="00BD6DCA" w:rsidRDefault="00BD6DCA" w:rsidP="00C93723"/>
        </w:tc>
      </w:tr>
      <w:tr w:rsidR="00AB2FC4" w14:paraId="435971B4" w14:textId="77777777" w:rsidTr="1CBA616F">
        <w:tc>
          <w:tcPr>
            <w:tcW w:w="993" w:type="dxa"/>
          </w:tcPr>
          <w:p w14:paraId="3FD8EF7C" w14:textId="77777777" w:rsidR="00AB2FC4" w:rsidRDefault="00AB2FC4" w:rsidP="00AA2F78">
            <w:pPr>
              <w:pStyle w:val="ListParagraph"/>
              <w:numPr>
                <w:ilvl w:val="0"/>
                <w:numId w:val="1"/>
              </w:numPr>
              <w:jc w:val="both"/>
            </w:pPr>
          </w:p>
        </w:tc>
        <w:tc>
          <w:tcPr>
            <w:tcW w:w="3686"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379" w:type="dxa"/>
            <w:gridSpan w:val="2"/>
          </w:tcPr>
          <w:p w14:paraId="3BABA804" w14:textId="02C767B9" w:rsidR="003A14F3" w:rsidRDefault="00FF1006" w:rsidP="00077AD7">
            <w:r w:rsidRPr="00846CDD">
              <w:t xml:space="preserve"> </w:t>
            </w:r>
            <w:hyperlink r:id="rId10" w:history="1">
              <w:r w:rsidR="00720C89" w:rsidRPr="0035207C">
                <w:rPr>
                  <w:rStyle w:val="Hyperlink"/>
                </w:rPr>
                <w:t>Michael.Amin@nhs.net</w:t>
              </w:r>
            </w:hyperlink>
            <w:r w:rsidR="008A117C">
              <w:t xml:space="preserve">  </w:t>
            </w:r>
          </w:p>
        </w:tc>
      </w:tr>
      <w:tr w:rsidR="0059494A" w14:paraId="537840C5" w14:textId="77777777" w:rsidTr="1CBA616F">
        <w:tc>
          <w:tcPr>
            <w:tcW w:w="993" w:type="dxa"/>
          </w:tcPr>
          <w:p w14:paraId="7DA37861" w14:textId="7D073092" w:rsidR="0059494A" w:rsidRDefault="0059494A" w:rsidP="0059494A">
            <w:pPr>
              <w:pStyle w:val="ListParagraph"/>
              <w:numPr>
                <w:ilvl w:val="0"/>
                <w:numId w:val="1"/>
              </w:numPr>
              <w:jc w:val="both"/>
            </w:pPr>
          </w:p>
        </w:tc>
        <w:tc>
          <w:tcPr>
            <w:tcW w:w="3686" w:type="dxa"/>
          </w:tcPr>
          <w:p w14:paraId="3C67CFFC" w14:textId="77777777" w:rsidR="0059494A" w:rsidRPr="00AA2F78" w:rsidRDefault="0059494A" w:rsidP="0059494A">
            <w:pPr>
              <w:rPr>
                <w:b/>
                <w:bCs/>
                <w:sz w:val="24"/>
                <w:szCs w:val="24"/>
              </w:rPr>
            </w:pPr>
            <w:r w:rsidRPr="00AA2F78">
              <w:rPr>
                <w:b/>
                <w:bCs/>
                <w:sz w:val="24"/>
                <w:szCs w:val="24"/>
              </w:rPr>
              <w:t>Description of training post</w:t>
            </w:r>
          </w:p>
          <w:p w14:paraId="0254F550" w14:textId="77777777" w:rsidR="0059494A" w:rsidRPr="00AA2F78" w:rsidRDefault="0059494A" w:rsidP="0059494A">
            <w:pPr>
              <w:rPr>
                <w:b/>
                <w:bCs/>
                <w:sz w:val="24"/>
                <w:szCs w:val="24"/>
              </w:rPr>
            </w:pPr>
          </w:p>
          <w:p w14:paraId="034E0D5D" w14:textId="7EEA8504" w:rsidR="0059494A" w:rsidRPr="00AA2F78" w:rsidRDefault="0059494A" w:rsidP="0059494A">
            <w:pPr>
              <w:rPr>
                <w:b/>
                <w:bCs/>
                <w:sz w:val="24"/>
                <w:szCs w:val="24"/>
              </w:rPr>
            </w:pPr>
          </w:p>
        </w:tc>
        <w:tc>
          <w:tcPr>
            <w:tcW w:w="6379" w:type="dxa"/>
            <w:gridSpan w:val="2"/>
          </w:tcPr>
          <w:p w14:paraId="36753BFD" w14:textId="77777777" w:rsidR="00E1567B" w:rsidRPr="00DD0912" w:rsidRDefault="00E1567B" w:rsidP="00E1567B">
            <w:r w:rsidRPr="00DD0912">
              <w:t xml:space="preserve">The department at Wexham Park hospital provides a comprehensive oral &amp; maxillofacial surgery (OMFS) diagnostic and treatment service  to a local population of approximately 350,000 and is linked with the Regional OMFS unit at Northwick Park hospital, Harrow in a 'hub and spoke' fashion. </w:t>
            </w:r>
          </w:p>
          <w:p w14:paraId="4A8B19DF" w14:textId="4ACD9AF6" w:rsidR="00E1567B" w:rsidRPr="00DD0912" w:rsidRDefault="00E1567B" w:rsidP="00E1567B">
            <w:proofErr w:type="spellStart"/>
            <w:r w:rsidRPr="00DD0912">
              <w:t>Out patient</w:t>
            </w:r>
            <w:proofErr w:type="spellEnd"/>
            <w:r w:rsidRPr="00DD0912">
              <w:t xml:space="preserve"> clinics are held at Wexham Park hospital, Slough, Heatherwood hospital, Ascot. </w:t>
            </w:r>
          </w:p>
          <w:p w14:paraId="556C6C5B" w14:textId="77777777" w:rsidR="00E1567B" w:rsidRPr="00DD0912" w:rsidRDefault="00E1567B" w:rsidP="00E1567B">
            <w:r w:rsidRPr="00DD0912">
              <w:t xml:space="preserve">Day surgery under general anaesthetic and IV sedation is carried out at Wexham Park and Heatherwood hospitals. Minor oral surgery </w:t>
            </w:r>
            <w:r w:rsidRPr="00DD0912">
              <w:lastRenderedPageBreak/>
              <w:t xml:space="preserve">under local anaesthetic is carried out mainly at Wexham Park hospital and also at Heatherwood hospital. </w:t>
            </w:r>
          </w:p>
          <w:p w14:paraId="3B85D1ED" w14:textId="77777777" w:rsidR="00E1567B" w:rsidRPr="00DD0912" w:rsidRDefault="00E1567B" w:rsidP="00E1567B">
            <w:r w:rsidRPr="00DD0912">
              <w:t>All elective In-patient and emergency admissions are accommodated at Northwick Park hospital.</w:t>
            </w:r>
          </w:p>
          <w:p w14:paraId="17D33609" w14:textId="77777777" w:rsidR="00E1567B" w:rsidRPr="00DD0912" w:rsidRDefault="00E1567B" w:rsidP="00E1567B">
            <w:pPr>
              <w:jc w:val="both"/>
            </w:pPr>
            <w:r w:rsidRPr="00DD0912">
              <w:t>Main Duties and Responsibilities and Daily Commitments:</w:t>
            </w:r>
          </w:p>
          <w:p w14:paraId="1CCCAEF2" w14:textId="77777777" w:rsidR="00E1567B" w:rsidRPr="00DD0912" w:rsidRDefault="00E1567B" w:rsidP="00E1567B">
            <w:pPr>
              <w:pStyle w:val="Heading3"/>
              <w:rPr>
                <w:rFonts w:asciiTheme="minorHAnsi" w:eastAsiaTheme="minorHAnsi" w:hAnsiTheme="minorHAnsi" w:cstheme="minorBidi"/>
                <w:b w:val="0"/>
                <w:bCs w:val="0"/>
                <w:kern w:val="2"/>
                <w:sz w:val="22"/>
                <w:szCs w:val="22"/>
                <w:u w:val="none"/>
                <w:lang w:val="en-GB"/>
                <w14:ligatures w14:val="standardContextual"/>
              </w:rPr>
            </w:pPr>
            <w:r w:rsidRPr="00DD0912">
              <w:rPr>
                <w:rFonts w:asciiTheme="minorHAnsi" w:eastAsiaTheme="minorHAnsi" w:hAnsiTheme="minorHAnsi" w:cstheme="minorBidi"/>
                <w:b w:val="0"/>
                <w:bCs w:val="0"/>
                <w:kern w:val="2"/>
                <w:sz w:val="22"/>
                <w:szCs w:val="22"/>
                <w:u w:val="none"/>
                <w:lang w:val="en-GB"/>
                <w14:ligatures w14:val="standardContextual"/>
              </w:rPr>
              <w:t>Clinical</w:t>
            </w:r>
          </w:p>
          <w:p w14:paraId="73602BD0" w14:textId="76BB8A07" w:rsidR="00E1567B" w:rsidRPr="00DD0912" w:rsidRDefault="00E1567B" w:rsidP="00E1567B">
            <w:pPr>
              <w:autoSpaceDE w:val="0"/>
              <w:autoSpaceDN w:val="0"/>
              <w:adjustRightInd w:val="0"/>
              <w:jc w:val="both"/>
            </w:pPr>
            <w:r w:rsidRPr="00DD0912">
              <w:t xml:space="preserve">The post holder will be expected to maintain a </w:t>
            </w:r>
            <w:r w:rsidR="00DD0912" w:rsidRPr="00DD0912">
              <w:t>high-quality</w:t>
            </w:r>
            <w:r w:rsidRPr="00DD0912">
              <w:t xml:space="preserve"> level of service for elective and emergency patients. He/she will participate with colleagues in:</w:t>
            </w:r>
          </w:p>
          <w:p w14:paraId="4B7DC9B7" w14:textId="77777777" w:rsidR="00E1567B" w:rsidRPr="00DD0912" w:rsidRDefault="00E1567B" w:rsidP="00E1567B">
            <w:pPr>
              <w:autoSpaceDE w:val="0"/>
              <w:autoSpaceDN w:val="0"/>
              <w:adjustRightInd w:val="0"/>
              <w:jc w:val="both"/>
            </w:pPr>
            <w:r w:rsidRPr="00DD0912">
              <w:t xml:space="preserve">1. Assessment and management of maxillofacial trauma and emergency patients at Wexham Park hospital and co-ordination of transfer of patients who require admission to Northwick Park hospital.   </w:t>
            </w:r>
          </w:p>
          <w:p w14:paraId="33B054C3" w14:textId="77777777" w:rsidR="00E1567B" w:rsidRPr="00DD0912" w:rsidRDefault="00E1567B" w:rsidP="00E1567B">
            <w:pPr>
              <w:autoSpaceDE w:val="0"/>
              <w:autoSpaceDN w:val="0"/>
              <w:adjustRightInd w:val="0"/>
              <w:jc w:val="both"/>
            </w:pPr>
            <w:r w:rsidRPr="00DD0912">
              <w:t>2. Outpatient Clinics at Wexham Park Hospital</w:t>
            </w:r>
          </w:p>
          <w:p w14:paraId="0EB08A2B" w14:textId="77777777" w:rsidR="00E1567B" w:rsidRPr="00DD0912" w:rsidRDefault="00E1567B" w:rsidP="00E1567B">
            <w:pPr>
              <w:autoSpaceDE w:val="0"/>
              <w:autoSpaceDN w:val="0"/>
              <w:adjustRightInd w:val="0"/>
              <w:jc w:val="both"/>
            </w:pPr>
            <w:r w:rsidRPr="00DD0912">
              <w:t>- General OMFS clinics</w:t>
            </w:r>
          </w:p>
          <w:p w14:paraId="25B1587B" w14:textId="77777777" w:rsidR="00E1567B" w:rsidRPr="00DD0912" w:rsidRDefault="00E1567B" w:rsidP="00E1567B">
            <w:pPr>
              <w:autoSpaceDE w:val="0"/>
              <w:autoSpaceDN w:val="0"/>
              <w:adjustRightInd w:val="0"/>
              <w:jc w:val="both"/>
            </w:pPr>
            <w:r w:rsidRPr="00DD0912">
              <w:t>- Orthognathic clinics</w:t>
            </w:r>
          </w:p>
          <w:p w14:paraId="1F9C3DC1" w14:textId="77777777" w:rsidR="00E1567B" w:rsidRPr="00DD0912" w:rsidRDefault="00E1567B" w:rsidP="00E1567B">
            <w:pPr>
              <w:autoSpaceDE w:val="0"/>
              <w:autoSpaceDN w:val="0"/>
              <w:adjustRightInd w:val="0"/>
              <w:jc w:val="both"/>
            </w:pPr>
            <w:r w:rsidRPr="00DD0912">
              <w:t>- Minor oral surgery under local anaesthetic</w:t>
            </w:r>
          </w:p>
          <w:p w14:paraId="47F9CB23" w14:textId="77777777" w:rsidR="00E1567B" w:rsidRPr="00DD0912" w:rsidRDefault="00E1567B" w:rsidP="00E1567B">
            <w:pPr>
              <w:autoSpaceDE w:val="0"/>
              <w:autoSpaceDN w:val="0"/>
              <w:adjustRightInd w:val="0"/>
              <w:jc w:val="both"/>
            </w:pPr>
            <w:r w:rsidRPr="00DD0912">
              <w:t>- Pre-assessment clinics</w:t>
            </w:r>
          </w:p>
          <w:p w14:paraId="54F2D621" w14:textId="2CAA48E6" w:rsidR="00E1567B" w:rsidRPr="00DD0912" w:rsidRDefault="00E1567B" w:rsidP="00E1567B">
            <w:pPr>
              <w:autoSpaceDE w:val="0"/>
              <w:autoSpaceDN w:val="0"/>
              <w:adjustRightInd w:val="0"/>
              <w:jc w:val="both"/>
            </w:pPr>
            <w:r w:rsidRPr="00DD0912">
              <w:t>3. Day surgery lists at Wexham Park Hospital</w:t>
            </w:r>
          </w:p>
          <w:p w14:paraId="030D96B8" w14:textId="77777777" w:rsidR="00E1567B" w:rsidRPr="00DD0912" w:rsidRDefault="00E1567B" w:rsidP="00E1567B">
            <w:pPr>
              <w:autoSpaceDE w:val="0"/>
              <w:autoSpaceDN w:val="0"/>
              <w:adjustRightInd w:val="0"/>
              <w:jc w:val="both"/>
            </w:pPr>
            <w:r w:rsidRPr="00DD0912">
              <w:t>4. Ward duties and assistance in theatre at Northwick Park hospital</w:t>
            </w:r>
          </w:p>
          <w:p w14:paraId="3B5BC572" w14:textId="77777777" w:rsidR="00E1567B" w:rsidRPr="00DD0912" w:rsidRDefault="00E1567B" w:rsidP="00E1567B">
            <w:pPr>
              <w:autoSpaceDE w:val="0"/>
              <w:autoSpaceDN w:val="0"/>
              <w:adjustRightInd w:val="0"/>
              <w:jc w:val="both"/>
            </w:pPr>
            <w:r w:rsidRPr="00DD0912">
              <w:t>- Head &amp; Neck oncology</w:t>
            </w:r>
          </w:p>
          <w:p w14:paraId="4AB26D86" w14:textId="77777777" w:rsidR="00E1567B" w:rsidRPr="00DD0912" w:rsidRDefault="00E1567B" w:rsidP="00E1567B">
            <w:pPr>
              <w:autoSpaceDE w:val="0"/>
              <w:autoSpaceDN w:val="0"/>
              <w:adjustRightInd w:val="0"/>
              <w:jc w:val="both"/>
            </w:pPr>
            <w:r w:rsidRPr="00DD0912">
              <w:t>- Orthognathic surgery</w:t>
            </w:r>
          </w:p>
          <w:p w14:paraId="3A20869F" w14:textId="77777777" w:rsidR="00E1567B" w:rsidRPr="00DD0912" w:rsidRDefault="00E1567B" w:rsidP="00E1567B">
            <w:pPr>
              <w:autoSpaceDE w:val="0"/>
              <w:autoSpaceDN w:val="0"/>
              <w:adjustRightInd w:val="0"/>
              <w:jc w:val="both"/>
            </w:pPr>
            <w:r w:rsidRPr="00DD0912">
              <w:t>- Salivary gland surgery</w:t>
            </w:r>
          </w:p>
          <w:p w14:paraId="0CD94C8B" w14:textId="77777777" w:rsidR="00E1567B" w:rsidRPr="00DD0912" w:rsidRDefault="00E1567B" w:rsidP="00E1567B">
            <w:pPr>
              <w:autoSpaceDE w:val="0"/>
              <w:autoSpaceDN w:val="0"/>
              <w:adjustRightInd w:val="0"/>
              <w:jc w:val="both"/>
            </w:pPr>
            <w:r w:rsidRPr="00DD0912">
              <w:t>- Facial trauma</w:t>
            </w:r>
          </w:p>
          <w:p w14:paraId="075A2E9E" w14:textId="77777777" w:rsidR="00E1567B" w:rsidRPr="00DD0912" w:rsidRDefault="00E1567B" w:rsidP="00E1567B">
            <w:pPr>
              <w:autoSpaceDE w:val="0"/>
              <w:autoSpaceDN w:val="0"/>
              <w:adjustRightInd w:val="0"/>
              <w:jc w:val="both"/>
            </w:pPr>
            <w:r w:rsidRPr="00DD0912">
              <w:t>- Dentoalveolar</w:t>
            </w:r>
          </w:p>
          <w:p w14:paraId="29BB06C4" w14:textId="77777777" w:rsidR="00E1567B" w:rsidRPr="00DD0912" w:rsidRDefault="00E1567B" w:rsidP="00E1567B">
            <w:pPr>
              <w:autoSpaceDE w:val="0"/>
              <w:autoSpaceDN w:val="0"/>
              <w:adjustRightInd w:val="0"/>
              <w:jc w:val="both"/>
            </w:pPr>
            <w:r w:rsidRPr="00DD0912">
              <w:t>Research &amp; Audit</w:t>
            </w:r>
          </w:p>
          <w:p w14:paraId="06FF5CDB" w14:textId="77777777" w:rsidR="00E1567B" w:rsidRPr="00DD0912" w:rsidRDefault="00E1567B" w:rsidP="00E1567B">
            <w:pPr>
              <w:autoSpaceDE w:val="0"/>
              <w:autoSpaceDN w:val="0"/>
              <w:adjustRightInd w:val="0"/>
              <w:jc w:val="both"/>
            </w:pPr>
            <w:r w:rsidRPr="00DD0912">
              <w:t>- Publications for professional journals</w:t>
            </w:r>
          </w:p>
          <w:p w14:paraId="0D99F442" w14:textId="77777777" w:rsidR="00E1567B" w:rsidRPr="00DD0912" w:rsidRDefault="00E1567B" w:rsidP="00E1567B">
            <w:pPr>
              <w:autoSpaceDE w:val="0"/>
              <w:autoSpaceDN w:val="0"/>
              <w:adjustRightInd w:val="0"/>
              <w:jc w:val="both"/>
            </w:pPr>
            <w:r w:rsidRPr="00DD0912">
              <w:t>-Case presentations for local and regional postgraduate meetings</w:t>
            </w:r>
          </w:p>
          <w:p w14:paraId="663C5261" w14:textId="77777777" w:rsidR="00E1567B" w:rsidRPr="00DD0912" w:rsidRDefault="00E1567B" w:rsidP="00E1567B">
            <w:pPr>
              <w:autoSpaceDE w:val="0"/>
              <w:autoSpaceDN w:val="0"/>
              <w:adjustRightInd w:val="0"/>
              <w:jc w:val="both"/>
            </w:pPr>
            <w:r w:rsidRPr="00DD0912">
              <w:t>- Commitment to audit and clinical governance</w:t>
            </w:r>
          </w:p>
          <w:p w14:paraId="33313B3D" w14:textId="77777777" w:rsidR="00E1567B" w:rsidRPr="00DD0912" w:rsidRDefault="00E1567B" w:rsidP="00E1567B">
            <w:pPr>
              <w:autoSpaceDE w:val="0"/>
              <w:autoSpaceDN w:val="0"/>
              <w:adjustRightInd w:val="0"/>
              <w:jc w:val="both"/>
            </w:pPr>
            <w:r w:rsidRPr="00DD0912">
              <w:t xml:space="preserve">There is a rolling rota for the 3 DCT’s. Each post holder will spend one week based at Wexham Park Hospital, followed by a week at Heatherwood Hospital and a week based at Northwick Park Hospital, Harrow which is the regional OMFS centre. Duties at Northwick Park Hospital involve daily ward-rounds with the Consultants or Registrars, looking </w:t>
            </w:r>
            <w:proofErr w:type="spellStart"/>
            <w:r w:rsidRPr="00DD0912">
              <w:t>after ward</w:t>
            </w:r>
            <w:proofErr w:type="spellEnd"/>
            <w:r w:rsidRPr="00DD0912">
              <w:t xml:space="preserve"> patients including clerking, cannulation, taking bloods etc, assisting in theatre with major cases and attending A&amp;E for maxillofacial and dental trauma and emergencies. </w:t>
            </w:r>
          </w:p>
          <w:p w14:paraId="02BA7180" w14:textId="77777777" w:rsidR="00E1567B" w:rsidRPr="00DD0912" w:rsidRDefault="00E1567B" w:rsidP="00E1567B">
            <w:pPr>
              <w:autoSpaceDE w:val="0"/>
              <w:autoSpaceDN w:val="0"/>
              <w:adjustRightInd w:val="0"/>
              <w:jc w:val="both"/>
            </w:pPr>
            <w:r w:rsidRPr="00DD0912">
              <w:t>The DCT2 Post holder will have more responsibilities than the DCT1’s, including helping to inform and guide the DCT1’s in their day to day duties and performing more complex oral surgery/OMFS procedures under supervision under both local anaesthetic and general anaesthetic in theatre.</w:t>
            </w:r>
          </w:p>
          <w:p w14:paraId="45A0E2EA" w14:textId="77777777" w:rsidR="00E1567B" w:rsidRPr="00DD0912" w:rsidRDefault="00E1567B" w:rsidP="00E1567B">
            <w:pPr>
              <w:autoSpaceDE w:val="0"/>
              <w:autoSpaceDN w:val="0"/>
              <w:adjustRightInd w:val="0"/>
              <w:jc w:val="both"/>
            </w:pPr>
            <w:r w:rsidRPr="00DD0912">
              <w:lastRenderedPageBreak/>
              <w:t xml:space="preserve">When at Wexham Park and Heatherwood Hospitals, the DCT2 post holder will be involved in performing more complex minor oral surgery procedures under supervision, assisting in theatre (Day surgery) and attending out-patient clinics.  </w:t>
            </w:r>
          </w:p>
          <w:p w14:paraId="482DF351" w14:textId="77777777" w:rsidR="00E1567B" w:rsidRPr="00DD0912" w:rsidRDefault="00E1567B" w:rsidP="00E1567B">
            <w:pPr>
              <w:autoSpaceDE w:val="0"/>
              <w:autoSpaceDN w:val="0"/>
              <w:adjustRightInd w:val="0"/>
              <w:jc w:val="both"/>
            </w:pPr>
            <w:r w:rsidRPr="00DD0912">
              <w:t>Administration</w:t>
            </w:r>
          </w:p>
          <w:p w14:paraId="25DC3FC5" w14:textId="77777777" w:rsidR="00E1567B" w:rsidRPr="00DD0912" w:rsidRDefault="00E1567B" w:rsidP="00E1567B">
            <w:pPr>
              <w:jc w:val="both"/>
            </w:pPr>
            <w:r w:rsidRPr="00DD0912">
              <w:t>The post holder will be expected to maintain high standards of communication and documentation in relation to patient care, including maintaining medical records, the preparation of discharge summaries and clinic letters and maintenance and collection of statistical data. Secretarial support is provided</w:t>
            </w:r>
          </w:p>
          <w:p w14:paraId="01617116" w14:textId="77777777" w:rsidR="0059494A" w:rsidRDefault="0059494A" w:rsidP="00E1567B">
            <w:pPr>
              <w:pStyle w:val="ListParagraph"/>
              <w:jc w:val="both"/>
            </w:pPr>
          </w:p>
          <w:tbl>
            <w:tblPr>
              <w:tblStyle w:val="TableGrid"/>
              <w:tblW w:w="0" w:type="auto"/>
              <w:tblLook w:val="04A0" w:firstRow="1" w:lastRow="0" w:firstColumn="1" w:lastColumn="0" w:noHBand="0" w:noVBand="1"/>
            </w:tblPr>
            <w:tblGrid>
              <w:gridCol w:w="1274"/>
              <w:gridCol w:w="905"/>
              <w:gridCol w:w="1347"/>
              <w:gridCol w:w="1414"/>
              <w:gridCol w:w="1213"/>
            </w:tblGrid>
            <w:tr w:rsidR="00370F3A" w:rsidRPr="00861B11" w14:paraId="02DDD9A9" w14:textId="77777777" w:rsidTr="1CBA616F">
              <w:tc>
                <w:tcPr>
                  <w:tcW w:w="1328" w:type="dxa"/>
                </w:tcPr>
                <w:p w14:paraId="08BA8457" w14:textId="77777777" w:rsidR="00370F3A" w:rsidRPr="00DD0912" w:rsidRDefault="00370F3A" w:rsidP="00370F3A">
                  <w:pPr>
                    <w:autoSpaceDE w:val="0"/>
                    <w:autoSpaceDN w:val="0"/>
                    <w:adjustRightInd w:val="0"/>
                  </w:pPr>
                  <w:r w:rsidRPr="00DD0912">
                    <w:t>Day</w:t>
                  </w:r>
                </w:p>
              </w:tc>
              <w:tc>
                <w:tcPr>
                  <w:tcW w:w="983" w:type="dxa"/>
                </w:tcPr>
                <w:p w14:paraId="7673A71D" w14:textId="77777777" w:rsidR="00370F3A" w:rsidRPr="00DD0912" w:rsidRDefault="00370F3A" w:rsidP="00370F3A">
                  <w:pPr>
                    <w:autoSpaceDE w:val="0"/>
                    <w:autoSpaceDN w:val="0"/>
                    <w:adjustRightInd w:val="0"/>
                  </w:pPr>
                  <w:r w:rsidRPr="00DD0912">
                    <w:t>Session</w:t>
                  </w:r>
                </w:p>
              </w:tc>
              <w:tc>
                <w:tcPr>
                  <w:tcW w:w="1606" w:type="dxa"/>
                </w:tcPr>
                <w:p w14:paraId="4DDEF580" w14:textId="77777777" w:rsidR="00370F3A" w:rsidRPr="00DD0912" w:rsidRDefault="00370F3A" w:rsidP="00370F3A">
                  <w:pPr>
                    <w:autoSpaceDE w:val="0"/>
                    <w:autoSpaceDN w:val="0"/>
                    <w:adjustRightInd w:val="0"/>
                  </w:pPr>
                  <w:r w:rsidRPr="00DD0912">
                    <w:t>Northwick Park Hospital</w:t>
                  </w:r>
                </w:p>
              </w:tc>
              <w:tc>
                <w:tcPr>
                  <w:tcW w:w="1039" w:type="dxa"/>
                </w:tcPr>
                <w:p w14:paraId="7D7D13FA" w14:textId="77777777" w:rsidR="00370F3A" w:rsidRPr="00DD0912" w:rsidRDefault="00370F3A" w:rsidP="00370F3A">
                  <w:pPr>
                    <w:autoSpaceDE w:val="0"/>
                    <w:autoSpaceDN w:val="0"/>
                    <w:adjustRightInd w:val="0"/>
                  </w:pPr>
                  <w:r w:rsidRPr="00DD0912">
                    <w:t>Wexham Park Hospital</w:t>
                  </w:r>
                </w:p>
              </w:tc>
              <w:tc>
                <w:tcPr>
                  <w:tcW w:w="1483" w:type="dxa"/>
                </w:tcPr>
                <w:p w14:paraId="12F21E66" w14:textId="77777777" w:rsidR="00370F3A" w:rsidRPr="00851766" w:rsidRDefault="00AF0EFE" w:rsidP="00370F3A">
                  <w:pPr>
                    <w:autoSpaceDE w:val="0"/>
                    <w:autoSpaceDN w:val="0"/>
                    <w:adjustRightInd w:val="0"/>
                  </w:pPr>
                  <w:r w:rsidRPr="00851766">
                    <w:t>Wexham</w:t>
                  </w:r>
                </w:p>
                <w:p w14:paraId="42744DEA" w14:textId="1C0AAF1C" w:rsidR="00AF0EFE" w:rsidRPr="00851766" w:rsidRDefault="00AF0EFE" w:rsidP="00370F3A">
                  <w:pPr>
                    <w:autoSpaceDE w:val="0"/>
                    <w:autoSpaceDN w:val="0"/>
                    <w:adjustRightInd w:val="0"/>
                  </w:pPr>
                  <w:r w:rsidRPr="00851766">
                    <w:t>Park hospital</w:t>
                  </w:r>
                </w:p>
              </w:tc>
            </w:tr>
            <w:tr w:rsidR="00370F3A" w:rsidRPr="00861B11" w14:paraId="2C11F19A" w14:textId="77777777" w:rsidTr="1CBA616F">
              <w:tc>
                <w:tcPr>
                  <w:tcW w:w="1328" w:type="dxa"/>
                  <w:vMerge w:val="restart"/>
                  <w:vAlign w:val="center"/>
                </w:tcPr>
                <w:p w14:paraId="13F3DF18" w14:textId="77777777" w:rsidR="00370F3A" w:rsidRPr="00DD0912" w:rsidRDefault="00370F3A" w:rsidP="00370F3A">
                  <w:pPr>
                    <w:autoSpaceDE w:val="0"/>
                    <w:autoSpaceDN w:val="0"/>
                    <w:adjustRightInd w:val="0"/>
                  </w:pPr>
                  <w:r w:rsidRPr="00DD0912">
                    <w:t>Monday</w:t>
                  </w:r>
                </w:p>
              </w:tc>
              <w:tc>
                <w:tcPr>
                  <w:tcW w:w="983" w:type="dxa"/>
                  <w:vAlign w:val="center"/>
                </w:tcPr>
                <w:p w14:paraId="0DC26621" w14:textId="77777777" w:rsidR="00370F3A" w:rsidRPr="00DD0912" w:rsidRDefault="00370F3A" w:rsidP="00370F3A">
                  <w:pPr>
                    <w:autoSpaceDE w:val="0"/>
                    <w:autoSpaceDN w:val="0"/>
                    <w:adjustRightInd w:val="0"/>
                  </w:pPr>
                  <w:r w:rsidRPr="00DD0912">
                    <w:t>Am</w:t>
                  </w:r>
                </w:p>
              </w:tc>
              <w:tc>
                <w:tcPr>
                  <w:tcW w:w="1606" w:type="dxa"/>
                  <w:vAlign w:val="center"/>
                </w:tcPr>
                <w:p w14:paraId="75D4B243" w14:textId="77777777" w:rsidR="00370F3A" w:rsidRPr="00DD0912" w:rsidRDefault="00370F3A" w:rsidP="00370F3A">
                  <w:pPr>
                    <w:autoSpaceDE w:val="0"/>
                    <w:autoSpaceDN w:val="0"/>
                    <w:adjustRightInd w:val="0"/>
                  </w:pPr>
                  <w:r w:rsidRPr="00DD0912">
                    <w:t>NWPH - A&amp;E on-call 7am-7pm</w:t>
                  </w:r>
                </w:p>
              </w:tc>
              <w:tc>
                <w:tcPr>
                  <w:tcW w:w="1039" w:type="dxa"/>
                  <w:vAlign w:val="center"/>
                </w:tcPr>
                <w:p w14:paraId="36B6B235" w14:textId="3A51B7D2" w:rsidR="00370F3A" w:rsidRPr="00DD0912" w:rsidRDefault="00370F3A" w:rsidP="00370F3A">
                  <w:pPr>
                    <w:autoSpaceDE w:val="0"/>
                    <w:autoSpaceDN w:val="0"/>
                    <w:adjustRightInd w:val="0"/>
                  </w:pPr>
                  <w:r w:rsidRPr="00DD0912">
                    <w:t xml:space="preserve">WPH - clinic   </w:t>
                  </w:r>
                </w:p>
              </w:tc>
              <w:tc>
                <w:tcPr>
                  <w:tcW w:w="1483" w:type="dxa"/>
                  <w:vAlign w:val="center"/>
                </w:tcPr>
                <w:p w14:paraId="19DF7180" w14:textId="77777777" w:rsidR="00370F3A" w:rsidRPr="00851766" w:rsidRDefault="00370F3A" w:rsidP="00370F3A">
                  <w:pPr>
                    <w:autoSpaceDE w:val="0"/>
                    <w:autoSpaceDN w:val="0"/>
                    <w:adjustRightInd w:val="0"/>
                  </w:pPr>
                  <w:r w:rsidRPr="00851766">
                    <w:t xml:space="preserve">WPH - clinic / joint clinic                  </w:t>
                  </w:r>
                </w:p>
              </w:tc>
            </w:tr>
            <w:tr w:rsidR="00370F3A" w:rsidRPr="00861B11" w14:paraId="2DBD2DF5" w14:textId="77777777" w:rsidTr="1CBA616F">
              <w:tc>
                <w:tcPr>
                  <w:tcW w:w="1328" w:type="dxa"/>
                  <w:vMerge/>
                  <w:vAlign w:val="center"/>
                </w:tcPr>
                <w:p w14:paraId="476E59F7" w14:textId="77777777" w:rsidR="00370F3A" w:rsidRPr="00DD0912" w:rsidRDefault="00370F3A" w:rsidP="00370F3A">
                  <w:pPr>
                    <w:autoSpaceDE w:val="0"/>
                    <w:autoSpaceDN w:val="0"/>
                    <w:adjustRightInd w:val="0"/>
                  </w:pPr>
                </w:p>
              </w:tc>
              <w:tc>
                <w:tcPr>
                  <w:tcW w:w="983" w:type="dxa"/>
                  <w:vAlign w:val="center"/>
                </w:tcPr>
                <w:p w14:paraId="6F7E3B55" w14:textId="77777777" w:rsidR="00370F3A" w:rsidRPr="00DD0912" w:rsidRDefault="00370F3A" w:rsidP="00370F3A">
                  <w:pPr>
                    <w:autoSpaceDE w:val="0"/>
                    <w:autoSpaceDN w:val="0"/>
                    <w:adjustRightInd w:val="0"/>
                  </w:pPr>
                  <w:r w:rsidRPr="00DD0912">
                    <w:t>Pm</w:t>
                  </w:r>
                </w:p>
              </w:tc>
              <w:tc>
                <w:tcPr>
                  <w:tcW w:w="1606" w:type="dxa"/>
                  <w:vAlign w:val="center"/>
                </w:tcPr>
                <w:p w14:paraId="58B72D94" w14:textId="77777777" w:rsidR="00370F3A" w:rsidRPr="00DD0912" w:rsidRDefault="00370F3A" w:rsidP="00370F3A">
                  <w:pPr>
                    <w:autoSpaceDE w:val="0"/>
                    <w:autoSpaceDN w:val="0"/>
                    <w:adjustRightInd w:val="0"/>
                  </w:pPr>
                  <w:r w:rsidRPr="00DD0912">
                    <w:t>NWPH - A&amp;E on-call 7am-7pm</w:t>
                  </w:r>
                </w:p>
              </w:tc>
              <w:tc>
                <w:tcPr>
                  <w:tcW w:w="1039" w:type="dxa"/>
                  <w:vAlign w:val="center"/>
                </w:tcPr>
                <w:p w14:paraId="065C70CB" w14:textId="41ADA08A" w:rsidR="00370F3A" w:rsidRPr="00DD0912" w:rsidRDefault="00370F3A" w:rsidP="00370F3A">
                  <w:pPr>
                    <w:autoSpaceDE w:val="0"/>
                    <w:autoSpaceDN w:val="0"/>
                    <w:adjustRightInd w:val="0"/>
                  </w:pPr>
                  <w:r w:rsidRPr="00DD0912">
                    <w:t>Off</w:t>
                  </w:r>
                  <w:r w:rsidR="00AF0EFE">
                    <w:t>/Theatre</w:t>
                  </w:r>
                </w:p>
              </w:tc>
              <w:tc>
                <w:tcPr>
                  <w:tcW w:w="1483" w:type="dxa"/>
                  <w:vAlign w:val="center"/>
                </w:tcPr>
                <w:p w14:paraId="235FD00C" w14:textId="77777777" w:rsidR="00370F3A" w:rsidRPr="00851766" w:rsidRDefault="00370F3A" w:rsidP="00370F3A">
                  <w:pPr>
                    <w:autoSpaceDE w:val="0"/>
                    <w:autoSpaceDN w:val="0"/>
                    <w:adjustRightInd w:val="0"/>
                  </w:pPr>
                  <w:r w:rsidRPr="00851766">
                    <w:t>WPH - MOS / clinic</w:t>
                  </w:r>
                </w:p>
              </w:tc>
            </w:tr>
            <w:tr w:rsidR="00370F3A" w:rsidRPr="00861B11" w14:paraId="25780605" w14:textId="77777777" w:rsidTr="1CBA616F">
              <w:tc>
                <w:tcPr>
                  <w:tcW w:w="1328" w:type="dxa"/>
                  <w:vMerge w:val="restart"/>
                  <w:vAlign w:val="center"/>
                </w:tcPr>
                <w:p w14:paraId="4D98E26D" w14:textId="77777777" w:rsidR="00370F3A" w:rsidRPr="00DD0912" w:rsidRDefault="00370F3A" w:rsidP="00370F3A">
                  <w:pPr>
                    <w:autoSpaceDE w:val="0"/>
                    <w:autoSpaceDN w:val="0"/>
                    <w:adjustRightInd w:val="0"/>
                  </w:pPr>
                  <w:r w:rsidRPr="00DD0912">
                    <w:t>Tuesday</w:t>
                  </w:r>
                </w:p>
              </w:tc>
              <w:tc>
                <w:tcPr>
                  <w:tcW w:w="983" w:type="dxa"/>
                  <w:vAlign w:val="center"/>
                </w:tcPr>
                <w:p w14:paraId="7D3341F1" w14:textId="77777777" w:rsidR="00370F3A" w:rsidRPr="00DD0912" w:rsidRDefault="00370F3A" w:rsidP="00370F3A">
                  <w:pPr>
                    <w:autoSpaceDE w:val="0"/>
                    <w:autoSpaceDN w:val="0"/>
                    <w:adjustRightInd w:val="0"/>
                  </w:pPr>
                  <w:r w:rsidRPr="00DD0912">
                    <w:t>Am</w:t>
                  </w:r>
                </w:p>
              </w:tc>
              <w:tc>
                <w:tcPr>
                  <w:tcW w:w="1606" w:type="dxa"/>
                  <w:vAlign w:val="center"/>
                </w:tcPr>
                <w:p w14:paraId="3275AC4B" w14:textId="77777777" w:rsidR="00370F3A" w:rsidRPr="00DD0912" w:rsidRDefault="00370F3A" w:rsidP="00370F3A">
                  <w:r w:rsidRPr="00DD0912">
                    <w:t>NWPH - Theatre preparation</w:t>
                  </w:r>
                </w:p>
              </w:tc>
              <w:tc>
                <w:tcPr>
                  <w:tcW w:w="1039" w:type="dxa"/>
                  <w:vAlign w:val="center"/>
                </w:tcPr>
                <w:p w14:paraId="675F88E5" w14:textId="77777777" w:rsidR="00370F3A" w:rsidRPr="00DD0912" w:rsidRDefault="00370F3A" w:rsidP="00370F3A">
                  <w:pPr>
                    <w:autoSpaceDE w:val="0"/>
                    <w:autoSpaceDN w:val="0"/>
                    <w:adjustRightInd w:val="0"/>
                  </w:pPr>
                  <w:r w:rsidRPr="00DD0912">
                    <w:t>MOS-WPH</w:t>
                  </w:r>
                </w:p>
              </w:tc>
              <w:tc>
                <w:tcPr>
                  <w:tcW w:w="1483" w:type="dxa"/>
                  <w:vAlign w:val="center"/>
                </w:tcPr>
                <w:p w14:paraId="57139640" w14:textId="77777777" w:rsidR="00370F3A" w:rsidRPr="00851766" w:rsidRDefault="00370F3A" w:rsidP="00370F3A">
                  <w:pPr>
                    <w:autoSpaceDE w:val="0"/>
                    <w:autoSpaceDN w:val="0"/>
                    <w:adjustRightInd w:val="0"/>
                  </w:pPr>
                  <w:r w:rsidRPr="00851766">
                    <w:t>WPH - day surgery</w:t>
                  </w:r>
                </w:p>
              </w:tc>
            </w:tr>
            <w:tr w:rsidR="00370F3A" w:rsidRPr="00861B11" w14:paraId="4D1994B0" w14:textId="77777777" w:rsidTr="1CBA616F">
              <w:tc>
                <w:tcPr>
                  <w:tcW w:w="1328" w:type="dxa"/>
                  <w:vMerge/>
                  <w:vAlign w:val="center"/>
                </w:tcPr>
                <w:p w14:paraId="088BAF75" w14:textId="77777777" w:rsidR="00370F3A" w:rsidRPr="00DD0912" w:rsidRDefault="00370F3A" w:rsidP="00370F3A">
                  <w:pPr>
                    <w:autoSpaceDE w:val="0"/>
                    <w:autoSpaceDN w:val="0"/>
                    <w:adjustRightInd w:val="0"/>
                  </w:pPr>
                </w:p>
              </w:tc>
              <w:tc>
                <w:tcPr>
                  <w:tcW w:w="983" w:type="dxa"/>
                  <w:vAlign w:val="center"/>
                </w:tcPr>
                <w:p w14:paraId="71D6D379" w14:textId="77777777" w:rsidR="00370F3A" w:rsidRPr="00DD0912" w:rsidRDefault="00370F3A" w:rsidP="00370F3A">
                  <w:pPr>
                    <w:autoSpaceDE w:val="0"/>
                    <w:autoSpaceDN w:val="0"/>
                    <w:adjustRightInd w:val="0"/>
                  </w:pPr>
                  <w:r w:rsidRPr="00DD0912">
                    <w:t>Pm</w:t>
                  </w:r>
                </w:p>
              </w:tc>
              <w:tc>
                <w:tcPr>
                  <w:tcW w:w="1606" w:type="dxa"/>
                  <w:vAlign w:val="center"/>
                </w:tcPr>
                <w:p w14:paraId="597BBD18" w14:textId="77777777" w:rsidR="00370F3A" w:rsidRPr="00DD0912" w:rsidRDefault="00370F3A" w:rsidP="00370F3A">
                  <w:r w:rsidRPr="00DD0912">
                    <w:t>NWPH - Assist CEPOD (theatres)</w:t>
                  </w:r>
                </w:p>
              </w:tc>
              <w:tc>
                <w:tcPr>
                  <w:tcW w:w="1039" w:type="dxa"/>
                  <w:vAlign w:val="center"/>
                </w:tcPr>
                <w:p w14:paraId="7B123089" w14:textId="77777777" w:rsidR="00370F3A" w:rsidRPr="00DD0912" w:rsidRDefault="00370F3A" w:rsidP="00370F3A">
                  <w:pPr>
                    <w:autoSpaceDE w:val="0"/>
                    <w:autoSpaceDN w:val="0"/>
                    <w:adjustRightInd w:val="0"/>
                  </w:pPr>
                  <w:r w:rsidRPr="00DD0912">
                    <w:t>Clinic-WPH</w:t>
                  </w:r>
                </w:p>
              </w:tc>
              <w:tc>
                <w:tcPr>
                  <w:tcW w:w="1483" w:type="dxa"/>
                  <w:vAlign w:val="center"/>
                </w:tcPr>
                <w:p w14:paraId="03DCEA6A" w14:textId="77777777" w:rsidR="00370F3A" w:rsidRPr="00851766" w:rsidRDefault="00370F3A" w:rsidP="00370F3A">
                  <w:pPr>
                    <w:autoSpaceDE w:val="0"/>
                    <w:autoSpaceDN w:val="0"/>
                    <w:adjustRightInd w:val="0"/>
                  </w:pPr>
                  <w:r w:rsidRPr="00851766">
                    <w:t>WPH - clinic</w:t>
                  </w:r>
                </w:p>
              </w:tc>
            </w:tr>
            <w:tr w:rsidR="00370F3A" w:rsidRPr="00861B11" w14:paraId="1D2A9910" w14:textId="77777777" w:rsidTr="1CBA616F">
              <w:tc>
                <w:tcPr>
                  <w:tcW w:w="1328" w:type="dxa"/>
                  <w:vMerge w:val="restart"/>
                  <w:vAlign w:val="center"/>
                </w:tcPr>
                <w:p w14:paraId="6969F5E8" w14:textId="77777777" w:rsidR="00370F3A" w:rsidRPr="00DD0912" w:rsidRDefault="00370F3A" w:rsidP="00370F3A">
                  <w:pPr>
                    <w:autoSpaceDE w:val="0"/>
                    <w:autoSpaceDN w:val="0"/>
                    <w:adjustRightInd w:val="0"/>
                  </w:pPr>
                  <w:r w:rsidRPr="00DD0912">
                    <w:t>Wednesday</w:t>
                  </w:r>
                </w:p>
              </w:tc>
              <w:tc>
                <w:tcPr>
                  <w:tcW w:w="983" w:type="dxa"/>
                  <w:vAlign w:val="center"/>
                </w:tcPr>
                <w:p w14:paraId="210BBA8C" w14:textId="77777777" w:rsidR="00370F3A" w:rsidRPr="00DD0912" w:rsidRDefault="00370F3A" w:rsidP="00370F3A">
                  <w:pPr>
                    <w:autoSpaceDE w:val="0"/>
                    <w:autoSpaceDN w:val="0"/>
                    <w:adjustRightInd w:val="0"/>
                  </w:pPr>
                  <w:r w:rsidRPr="00DD0912">
                    <w:t>Am</w:t>
                  </w:r>
                </w:p>
              </w:tc>
              <w:tc>
                <w:tcPr>
                  <w:tcW w:w="1606" w:type="dxa"/>
                  <w:vAlign w:val="center"/>
                </w:tcPr>
                <w:p w14:paraId="5A004A99" w14:textId="77777777" w:rsidR="00370F3A" w:rsidRPr="00DD0912" w:rsidRDefault="00370F3A" w:rsidP="00370F3A">
                  <w:r w:rsidRPr="00DD0912">
                    <w:t>NWPH - theatre 7:30am - 8pm</w:t>
                  </w:r>
                </w:p>
              </w:tc>
              <w:tc>
                <w:tcPr>
                  <w:tcW w:w="1039" w:type="dxa"/>
                  <w:vAlign w:val="center"/>
                </w:tcPr>
                <w:p w14:paraId="583AC332" w14:textId="77777777" w:rsidR="00370F3A" w:rsidRPr="00DD0912" w:rsidRDefault="00370F3A" w:rsidP="00370F3A">
                  <w:pPr>
                    <w:autoSpaceDE w:val="0"/>
                    <w:autoSpaceDN w:val="0"/>
                    <w:adjustRightInd w:val="0"/>
                  </w:pPr>
                  <w:r w:rsidRPr="00DD0912">
                    <w:t>MOS-WPH</w:t>
                  </w:r>
                </w:p>
              </w:tc>
              <w:tc>
                <w:tcPr>
                  <w:tcW w:w="1483" w:type="dxa"/>
                  <w:vAlign w:val="center"/>
                </w:tcPr>
                <w:p w14:paraId="615F396B" w14:textId="00A69794" w:rsidR="00370F3A" w:rsidRPr="00851766" w:rsidRDefault="00AF0EFE" w:rsidP="00370F3A">
                  <w:pPr>
                    <w:autoSpaceDE w:val="0"/>
                    <w:autoSpaceDN w:val="0"/>
                    <w:adjustRightInd w:val="0"/>
                  </w:pPr>
                  <w:r w:rsidRPr="00851766">
                    <w:t>Off</w:t>
                  </w:r>
                </w:p>
              </w:tc>
            </w:tr>
            <w:tr w:rsidR="00370F3A" w:rsidRPr="00861B11" w14:paraId="21461BBF" w14:textId="77777777" w:rsidTr="1CBA616F">
              <w:tc>
                <w:tcPr>
                  <w:tcW w:w="1328" w:type="dxa"/>
                  <w:vMerge/>
                  <w:vAlign w:val="center"/>
                </w:tcPr>
                <w:p w14:paraId="063EB077" w14:textId="77777777" w:rsidR="00370F3A" w:rsidRPr="00DD0912" w:rsidRDefault="00370F3A" w:rsidP="00370F3A">
                  <w:pPr>
                    <w:autoSpaceDE w:val="0"/>
                    <w:autoSpaceDN w:val="0"/>
                    <w:adjustRightInd w:val="0"/>
                  </w:pPr>
                </w:p>
              </w:tc>
              <w:tc>
                <w:tcPr>
                  <w:tcW w:w="983" w:type="dxa"/>
                  <w:vAlign w:val="center"/>
                </w:tcPr>
                <w:p w14:paraId="2E047ACE" w14:textId="77777777" w:rsidR="00370F3A" w:rsidRPr="00DD0912" w:rsidRDefault="00370F3A" w:rsidP="00370F3A">
                  <w:pPr>
                    <w:autoSpaceDE w:val="0"/>
                    <w:autoSpaceDN w:val="0"/>
                    <w:adjustRightInd w:val="0"/>
                  </w:pPr>
                  <w:r w:rsidRPr="00DD0912">
                    <w:t>Pm</w:t>
                  </w:r>
                </w:p>
              </w:tc>
              <w:tc>
                <w:tcPr>
                  <w:tcW w:w="1606" w:type="dxa"/>
                  <w:vAlign w:val="center"/>
                </w:tcPr>
                <w:p w14:paraId="7CE805CD" w14:textId="77777777" w:rsidR="00370F3A" w:rsidRPr="00DD0912" w:rsidRDefault="00370F3A" w:rsidP="00370F3A">
                  <w:r w:rsidRPr="00DD0912">
                    <w:t>NWPH - theatre</w:t>
                  </w:r>
                </w:p>
              </w:tc>
              <w:tc>
                <w:tcPr>
                  <w:tcW w:w="1039" w:type="dxa"/>
                  <w:vAlign w:val="center"/>
                </w:tcPr>
                <w:p w14:paraId="6C3388EC" w14:textId="25ECDCE3" w:rsidR="00370F3A" w:rsidRPr="00DD0912" w:rsidRDefault="00AF0EFE" w:rsidP="00370F3A">
                  <w:pPr>
                    <w:autoSpaceDE w:val="0"/>
                    <w:autoSpaceDN w:val="0"/>
                    <w:adjustRightInd w:val="0"/>
                  </w:pPr>
                  <w:r>
                    <w:t>Off</w:t>
                  </w:r>
                  <w:r w:rsidR="00370F3A" w:rsidRPr="00DD0912">
                    <w:t xml:space="preserve"> </w:t>
                  </w:r>
                </w:p>
              </w:tc>
              <w:tc>
                <w:tcPr>
                  <w:tcW w:w="1483" w:type="dxa"/>
                  <w:vAlign w:val="center"/>
                </w:tcPr>
                <w:p w14:paraId="1018C4E4" w14:textId="11024A0F" w:rsidR="00370F3A" w:rsidRPr="00851766" w:rsidRDefault="00AF0EFE" w:rsidP="00370F3A">
                  <w:pPr>
                    <w:autoSpaceDE w:val="0"/>
                    <w:autoSpaceDN w:val="0"/>
                    <w:adjustRightInd w:val="0"/>
                  </w:pPr>
                  <w:r w:rsidRPr="00851766">
                    <w:t>WPH Clinic</w:t>
                  </w:r>
                </w:p>
              </w:tc>
            </w:tr>
            <w:tr w:rsidR="00370F3A" w:rsidRPr="00861B11" w14:paraId="47654902" w14:textId="77777777" w:rsidTr="1CBA616F">
              <w:tc>
                <w:tcPr>
                  <w:tcW w:w="1328" w:type="dxa"/>
                  <w:vMerge w:val="restart"/>
                  <w:vAlign w:val="center"/>
                </w:tcPr>
                <w:p w14:paraId="19A33BB7" w14:textId="77777777" w:rsidR="00370F3A" w:rsidRPr="00DD0912" w:rsidRDefault="00370F3A" w:rsidP="00370F3A">
                  <w:pPr>
                    <w:autoSpaceDE w:val="0"/>
                    <w:autoSpaceDN w:val="0"/>
                    <w:adjustRightInd w:val="0"/>
                  </w:pPr>
                  <w:r w:rsidRPr="00DD0912">
                    <w:t>Thursday</w:t>
                  </w:r>
                </w:p>
              </w:tc>
              <w:tc>
                <w:tcPr>
                  <w:tcW w:w="983" w:type="dxa"/>
                  <w:vAlign w:val="center"/>
                </w:tcPr>
                <w:p w14:paraId="2636A057" w14:textId="77777777" w:rsidR="00370F3A" w:rsidRPr="00DD0912" w:rsidRDefault="00370F3A" w:rsidP="00370F3A">
                  <w:pPr>
                    <w:autoSpaceDE w:val="0"/>
                    <w:autoSpaceDN w:val="0"/>
                    <w:adjustRightInd w:val="0"/>
                  </w:pPr>
                  <w:r w:rsidRPr="00DD0912">
                    <w:t>Am</w:t>
                  </w:r>
                </w:p>
              </w:tc>
              <w:tc>
                <w:tcPr>
                  <w:tcW w:w="1606" w:type="dxa"/>
                  <w:vAlign w:val="center"/>
                </w:tcPr>
                <w:p w14:paraId="18B200AD" w14:textId="77777777" w:rsidR="00370F3A" w:rsidRPr="00DD0912" w:rsidRDefault="00370F3A" w:rsidP="00370F3A">
                  <w:r w:rsidRPr="00DD0912">
                    <w:t>NWPH - theatre 7:30am - 8pm</w:t>
                  </w:r>
                </w:p>
                <w:p w14:paraId="7FD0A2DE" w14:textId="77777777" w:rsidR="00370F3A" w:rsidRPr="00DD0912" w:rsidRDefault="00370F3A" w:rsidP="00370F3A">
                  <w:r w:rsidRPr="00DD0912">
                    <w:t>-- Alternate--</w:t>
                  </w:r>
                </w:p>
                <w:p w14:paraId="02051D6E" w14:textId="77777777" w:rsidR="00370F3A" w:rsidRPr="00DD0912" w:rsidRDefault="00370F3A" w:rsidP="00370F3A">
                  <w:r w:rsidRPr="00DD0912">
                    <w:t xml:space="preserve">WPH - joint clinic    </w:t>
                  </w:r>
                </w:p>
              </w:tc>
              <w:tc>
                <w:tcPr>
                  <w:tcW w:w="1039" w:type="dxa"/>
                  <w:vAlign w:val="center"/>
                </w:tcPr>
                <w:p w14:paraId="1946C554" w14:textId="77777777" w:rsidR="00370F3A" w:rsidRPr="00DD0912" w:rsidRDefault="00370F3A" w:rsidP="00370F3A">
                  <w:pPr>
                    <w:autoSpaceDE w:val="0"/>
                    <w:autoSpaceDN w:val="0"/>
                    <w:adjustRightInd w:val="0"/>
                  </w:pPr>
                  <w:r w:rsidRPr="00DD0912">
                    <w:t>Clinic-WPH</w:t>
                  </w:r>
                </w:p>
              </w:tc>
              <w:tc>
                <w:tcPr>
                  <w:tcW w:w="1483" w:type="dxa"/>
                  <w:vAlign w:val="center"/>
                </w:tcPr>
                <w:p w14:paraId="4B0CDC1E" w14:textId="5C9AF478" w:rsidR="00370F3A" w:rsidRPr="00851766" w:rsidRDefault="00AF0EFE" w:rsidP="00370F3A">
                  <w:pPr>
                    <w:autoSpaceDE w:val="0"/>
                    <w:autoSpaceDN w:val="0"/>
                    <w:adjustRightInd w:val="0"/>
                  </w:pPr>
                  <w:r w:rsidRPr="00851766">
                    <w:t>Theatre</w:t>
                  </w:r>
                </w:p>
              </w:tc>
            </w:tr>
            <w:tr w:rsidR="00370F3A" w:rsidRPr="00861B11" w14:paraId="7C1EA1C3" w14:textId="77777777" w:rsidTr="1CBA616F">
              <w:tc>
                <w:tcPr>
                  <w:tcW w:w="1328" w:type="dxa"/>
                  <w:vMerge/>
                  <w:vAlign w:val="center"/>
                </w:tcPr>
                <w:p w14:paraId="13AEB0F7" w14:textId="77777777" w:rsidR="00370F3A" w:rsidRPr="00DD0912" w:rsidRDefault="00370F3A" w:rsidP="00370F3A">
                  <w:pPr>
                    <w:autoSpaceDE w:val="0"/>
                    <w:autoSpaceDN w:val="0"/>
                    <w:adjustRightInd w:val="0"/>
                  </w:pPr>
                </w:p>
              </w:tc>
              <w:tc>
                <w:tcPr>
                  <w:tcW w:w="983" w:type="dxa"/>
                  <w:vAlign w:val="center"/>
                </w:tcPr>
                <w:p w14:paraId="2FC7A20A" w14:textId="77777777" w:rsidR="00370F3A" w:rsidRPr="00DD0912" w:rsidRDefault="00370F3A" w:rsidP="00370F3A">
                  <w:pPr>
                    <w:autoSpaceDE w:val="0"/>
                    <w:autoSpaceDN w:val="0"/>
                    <w:adjustRightInd w:val="0"/>
                  </w:pPr>
                  <w:r w:rsidRPr="00DD0912">
                    <w:t>Pm</w:t>
                  </w:r>
                </w:p>
              </w:tc>
              <w:tc>
                <w:tcPr>
                  <w:tcW w:w="1606" w:type="dxa"/>
                  <w:vAlign w:val="center"/>
                </w:tcPr>
                <w:p w14:paraId="18A016DA" w14:textId="77777777" w:rsidR="00370F3A" w:rsidRPr="00DD0912" w:rsidRDefault="00370F3A" w:rsidP="00370F3A">
                  <w:r w:rsidRPr="00DD0912">
                    <w:t xml:space="preserve">Theatre                             </w:t>
                  </w:r>
                </w:p>
                <w:p w14:paraId="50996C08" w14:textId="77777777" w:rsidR="00370F3A" w:rsidRPr="00DD0912" w:rsidRDefault="00370F3A" w:rsidP="00370F3A">
                  <w:r w:rsidRPr="00DD0912">
                    <w:t>Alt NPH/WPH</w:t>
                  </w:r>
                </w:p>
              </w:tc>
              <w:tc>
                <w:tcPr>
                  <w:tcW w:w="1039" w:type="dxa"/>
                  <w:vAlign w:val="center"/>
                </w:tcPr>
                <w:p w14:paraId="28D249A5" w14:textId="77777777" w:rsidR="00370F3A" w:rsidRPr="00DD0912" w:rsidRDefault="00370F3A" w:rsidP="00370F3A">
                  <w:pPr>
                    <w:autoSpaceDE w:val="0"/>
                    <w:autoSpaceDN w:val="0"/>
                    <w:adjustRightInd w:val="0"/>
                  </w:pPr>
                  <w:r w:rsidRPr="00DD0912">
                    <w:t xml:space="preserve">WPH </w:t>
                  </w:r>
                </w:p>
                <w:p w14:paraId="26601782" w14:textId="77777777" w:rsidR="00370F3A" w:rsidRPr="00DD0912" w:rsidRDefault="00370F3A" w:rsidP="00370F3A">
                  <w:pPr>
                    <w:autoSpaceDE w:val="0"/>
                    <w:autoSpaceDN w:val="0"/>
                    <w:adjustRightInd w:val="0"/>
                  </w:pPr>
                  <w:r w:rsidRPr="00DD0912">
                    <w:t xml:space="preserve">Alt clinic/theatre                         </w:t>
                  </w:r>
                </w:p>
              </w:tc>
              <w:tc>
                <w:tcPr>
                  <w:tcW w:w="1483" w:type="dxa"/>
                  <w:vAlign w:val="center"/>
                </w:tcPr>
                <w:p w14:paraId="4F72A487" w14:textId="43FF6077" w:rsidR="00370F3A" w:rsidRPr="00851766" w:rsidRDefault="00370F3A" w:rsidP="00370F3A">
                  <w:pPr>
                    <w:autoSpaceDE w:val="0"/>
                    <w:autoSpaceDN w:val="0"/>
                    <w:adjustRightInd w:val="0"/>
                  </w:pPr>
                  <w:r w:rsidRPr="00851766">
                    <w:t xml:space="preserve">Theatre – </w:t>
                  </w:r>
                  <w:r w:rsidR="00AF0EFE" w:rsidRPr="00851766">
                    <w:t>Wexham</w:t>
                  </w:r>
                </w:p>
              </w:tc>
            </w:tr>
            <w:tr w:rsidR="00370F3A" w:rsidRPr="00861B11" w14:paraId="15BF8911" w14:textId="77777777" w:rsidTr="1CBA616F">
              <w:tc>
                <w:tcPr>
                  <w:tcW w:w="1328" w:type="dxa"/>
                  <w:vMerge w:val="restart"/>
                  <w:vAlign w:val="center"/>
                </w:tcPr>
                <w:p w14:paraId="3E30A40F" w14:textId="77777777" w:rsidR="00370F3A" w:rsidRPr="00DD0912" w:rsidRDefault="00370F3A" w:rsidP="00370F3A">
                  <w:pPr>
                    <w:autoSpaceDE w:val="0"/>
                    <w:autoSpaceDN w:val="0"/>
                    <w:adjustRightInd w:val="0"/>
                  </w:pPr>
                  <w:r w:rsidRPr="00DD0912">
                    <w:t>Friday</w:t>
                  </w:r>
                </w:p>
              </w:tc>
              <w:tc>
                <w:tcPr>
                  <w:tcW w:w="983" w:type="dxa"/>
                  <w:vAlign w:val="center"/>
                </w:tcPr>
                <w:p w14:paraId="6B12B4C7" w14:textId="77777777" w:rsidR="00370F3A" w:rsidRPr="00DD0912" w:rsidRDefault="00370F3A" w:rsidP="00370F3A">
                  <w:pPr>
                    <w:autoSpaceDE w:val="0"/>
                    <w:autoSpaceDN w:val="0"/>
                    <w:adjustRightInd w:val="0"/>
                  </w:pPr>
                  <w:r w:rsidRPr="00DD0912">
                    <w:t>Am</w:t>
                  </w:r>
                </w:p>
              </w:tc>
              <w:tc>
                <w:tcPr>
                  <w:tcW w:w="1606" w:type="dxa"/>
                  <w:vAlign w:val="center"/>
                </w:tcPr>
                <w:p w14:paraId="47AE349F" w14:textId="339B2658" w:rsidR="00370F3A" w:rsidRPr="00DD0912" w:rsidRDefault="00AF0EFE" w:rsidP="00370F3A">
                  <w:r>
                    <w:t>Off</w:t>
                  </w:r>
                </w:p>
              </w:tc>
              <w:tc>
                <w:tcPr>
                  <w:tcW w:w="1039" w:type="dxa"/>
                  <w:vAlign w:val="center"/>
                </w:tcPr>
                <w:p w14:paraId="01259B32" w14:textId="77777777" w:rsidR="00370F3A" w:rsidRPr="00DD0912" w:rsidRDefault="00370F3A" w:rsidP="00370F3A">
                  <w:pPr>
                    <w:autoSpaceDE w:val="0"/>
                    <w:autoSpaceDN w:val="0"/>
                    <w:adjustRightInd w:val="0"/>
                  </w:pPr>
                  <w:r w:rsidRPr="00DD0912">
                    <w:t>WPH - MOS / emergencies</w:t>
                  </w:r>
                </w:p>
              </w:tc>
              <w:tc>
                <w:tcPr>
                  <w:tcW w:w="1483" w:type="dxa"/>
                  <w:vAlign w:val="center"/>
                </w:tcPr>
                <w:p w14:paraId="3FED82CB" w14:textId="0E76396A" w:rsidR="00370F3A" w:rsidRPr="00851766" w:rsidRDefault="6795E2BE" w:rsidP="00370F3A">
                  <w:pPr>
                    <w:autoSpaceDE w:val="0"/>
                    <w:autoSpaceDN w:val="0"/>
                    <w:adjustRightInd w:val="0"/>
                  </w:pPr>
                  <w:r w:rsidRPr="00851766">
                    <w:t>WPH telephone clinic</w:t>
                  </w:r>
                </w:p>
              </w:tc>
            </w:tr>
            <w:tr w:rsidR="00370F3A" w:rsidRPr="00861B11" w14:paraId="2C5A58C7" w14:textId="77777777" w:rsidTr="1CBA616F">
              <w:tc>
                <w:tcPr>
                  <w:tcW w:w="1328" w:type="dxa"/>
                  <w:vMerge/>
                  <w:vAlign w:val="center"/>
                </w:tcPr>
                <w:p w14:paraId="6FFA0EC4" w14:textId="77777777" w:rsidR="00370F3A" w:rsidRPr="00DD0912" w:rsidRDefault="00370F3A" w:rsidP="00370F3A">
                  <w:pPr>
                    <w:autoSpaceDE w:val="0"/>
                    <w:autoSpaceDN w:val="0"/>
                    <w:adjustRightInd w:val="0"/>
                  </w:pPr>
                </w:p>
              </w:tc>
              <w:tc>
                <w:tcPr>
                  <w:tcW w:w="983" w:type="dxa"/>
                  <w:vAlign w:val="center"/>
                </w:tcPr>
                <w:p w14:paraId="67155AE1" w14:textId="77777777" w:rsidR="00370F3A" w:rsidRPr="00DD0912" w:rsidRDefault="00370F3A" w:rsidP="00370F3A">
                  <w:pPr>
                    <w:autoSpaceDE w:val="0"/>
                    <w:autoSpaceDN w:val="0"/>
                    <w:adjustRightInd w:val="0"/>
                  </w:pPr>
                  <w:r w:rsidRPr="00DD0912">
                    <w:t>Pm</w:t>
                  </w:r>
                </w:p>
              </w:tc>
              <w:tc>
                <w:tcPr>
                  <w:tcW w:w="1606" w:type="dxa"/>
                  <w:vAlign w:val="center"/>
                </w:tcPr>
                <w:p w14:paraId="394C564F" w14:textId="77777777" w:rsidR="00370F3A" w:rsidRPr="00DD0912" w:rsidRDefault="00370F3A" w:rsidP="00370F3A">
                  <w:r w:rsidRPr="00DD0912">
                    <w:t>Off</w:t>
                  </w:r>
                </w:p>
              </w:tc>
              <w:tc>
                <w:tcPr>
                  <w:tcW w:w="1039" w:type="dxa"/>
                  <w:vAlign w:val="center"/>
                </w:tcPr>
                <w:p w14:paraId="4097F61B" w14:textId="77777777" w:rsidR="00370F3A" w:rsidRPr="00DD0912" w:rsidRDefault="00370F3A" w:rsidP="00370F3A">
                  <w:pPr>
                    <w:autoSpaceDE w:val="0"/>
                    <w:autoSpaceDN w:val="0"/>
                    <w:adjustRightInd w:val="0"/>
                  </w:pPr>
                  <w:r w:rsidRPr="00DD0912">
                    <w:t>WPH - emergencies / audit</w:t>
                  </w:r>
                </w:p>
              </w:tc>
              <w:tc>
                <w:tcPr>
                  <w:tcW w:w="1483" w:type="dxa"/>
                  <w:vAlign w:val="center"/>
                </w:tcPr>
                <w:p w14:paraId="64F8802E" w14:textId="3F289127" w:rsidR="00370F3A" w:rsidRPr="00851766" w:rsidRDefault="7DB295F5" w:rsidP="00370F3A">
                  <w:pPr>
                    <w:autoSpaceDE w:val="0"/>
                    <w:autoSpaceDN w:val="0"/>
                    <w:adjustRightInd w:val="0"/>
                  </w:pPr>
                  <w:r w:rsidRPr="00851766">
                    <w:t>WPH MOS</w:t>
                  </w:r>
                </w:p>
              </w:tc>
            </w:tr>
          </w:tbl>
          <w:p w14:paraId="22EB3DF6" w14:textId="77777777" w:rsidR="00E1567B" w:rsidRDefault="00E1567B" w:rsidP="00E1567B">
            <w:pPr>
              <w:pStyle w:val="ListParagraph"/>
              <w:jc w:val="both"/>
            </w:pPr>
          </w:p>
          <w:p w14:paraId="740655A6" w14:textId="77777777" w:rsidR="00E1567B" w:rsidRDefault="00E1567B" w:rsidP="00E1567B">
            <w:pPr>
              <w:pStyle w:val="ListParagraph"/>
              <w:jc w:val="both"/>
            </w:pPr>
          </w:p>
          <w:p w14:paraId="64636074" w14:textId="1EAA69FC" w:rsidR="00E1567B" w:rsidRDefault="00E1567B" w:rsidP="00E1567B">
            <w:pPr>
              <w:pStyle w:val="ListParagraph"/>
              <w:jc w:val="both"/>
            </w:pPr>
          </w:p>
        </w:tc>
      </w:tr>
      <w:tr w:rsidR="0059494A" w14:paraId="2613F727" w14:textId="77777777" w:rsidTr="1CBA616F">
        <w:tc>
          <w:tcPr>
            <w:tcW w:w="993" w:type="dxa"/>
          </w:tcPr>
          <w:p w14:paraId="6D3DFF1E" w14:textId="77777777" w:rsidR="0059494A" w:rsidRDefault="0059494A" w:rsidP="0059494A">
            <w:pPr>
              <w:pStyle w:val="ListParagraph"/>
              <w:numPr>
                <w:ilvl w:val="0"/>
                <w:numId w:val="1"/>
              </w:numPr>
              <w:jc w:val="both"/>
            </w:pPr>
          </w:p>
        </w:tc>
        <w:tc>
          <w:tcPr>
            <w:tcW w:w="3686" w:type="dxa"/>
          </w:tcPr>
          <w:p w14:paraId="7E711F53" w14:textId="0391252B" w:rsidR="0059494A" w:rsidRPr="00BC5E55" w:rsidRDefault="0059494A" w:rsidP="0059494A">
            <w:r w:rsidRPr="00AA2F78">
              <w:rPr>
                <w:b/>
                <w:bCs/>
                <w:sz w:val="24"/>
                <w:szCs w:val="24"/>
              </w:rPr>
              <w:t>Suitable for Temporary Registrant</w:t>
            </w:r>
            <w:r>
              <w:rPr>
                <w:b/>
                <w:bCs/>
                <w:sz w:val="24"/>
                <w:szCs w:val="24"/>
              </w:rPr>
              <w:t>?</w:t>
            </w:r>
          </w:p>
        </w:tc>
        <w:tc>
          <w:tcPr>
            <w:tcW w:w="3314" w:type="dxa"/>
          </w:tcPr>
          <w:p w14:paraId="2D7A2C8F" w14:textId="14163BE9" w:rsidR="0059494A" w:rsidRPr="00846CDD" w:rsidRDefault="00794F52" w:rsidP="0059494A">
            <w:pPr>
              <w:jc w:val="center"/>
            </w:pPr>
            <w:r>
              <w:t>NO</w:t>
            </w:r>
          </w:p>
        </w:tc>
        <w:tc>
          <w:tcPr>
            <w:tcW w:w="3065" w:type="dxa"/>
          </w:tcPr>
          <w:p w14:paraId="54CBB60D" w14:textId="4031574E" w:rsidR="0059494A" w:rsidRPr="00846CDD" w:rsidRDefault="00794F52" w:rsidP="0059494A">
            <w:r>
              <w:t>NO</w:t>
            </w:r>
          </w:p>
        </w:tc>
      </w:tr>
      <w:tr w:rsidR="0059494A" w14:paraId="4886640B" w14:textId="77777777" w:rsidTr="1CBA616F">
        <w:tc>
          <w:tcPr>
            <w:tcW w:w="993" w:type="dxa"/>
          </w:tcPr>
          <w:p w14:paraId="4759B55C" w14:textId="17DF4A80" w:rsidR="0059494A" w:rsidRDefault="0059494A" w:rsidP="0059494A">
            <w:pPr>
              <w:pStyle w:val="ListParagraph"/>
              <w:numPr>
                <w:ilvl w:val="0"/>
                <w:numId w:val="1"/>
              </w:numPr>
              <w:jc w:val="both"/>
            </w:pPr>
          </w:p>
        </w:tc>
        <w:tc>
          <w:tcPr>
            <w:tcW w:w="3686" w:type="dxa"/>
          </w:tcPr>
          <w:p w14:paraId="761F492F" w14:textId="77777777" w:rsidR="0059494A" w:rsidRPr="00AA2F78" w:rsidRDefault="0059494A" w:rsidP="0059494A">
            <w:pPr>
              <w:rPr>
                <w:b/>
                <w:bCs/>
                <w:sz w:val="24"/>
                <w:szCs w:val="24"/>
              </w:rPr>
            </w:pPr>
            <w:r w:rsidRPr="00AA2F78">
              <w:rPr>
                <w:b/>
                <w:bCs/>
                <w:sz w:val="24"/>
                <w:szCs w:val="24"/>
              </w:rPr>
              <w:t>Primary Care element</w:t>
            </w:r>
          </w:p>
          <w:p w14:paraId="370CC145" w14:textId="2D71F8C5" w:rsidR="0059494A" w:rsidRPr="00AA2F78" w:rsidRDefault="0059494A" w:rsidP="0059494A">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59494A" w:rsidRPr="00AA2F78" w:rsidRDefault="0059494A" w:rsidP="0059494A">
            <w:pPr>
              <w:rPr>
                <w:b/>
                <w:bCs/>
                <w:sz w:val="24"/>
                <w:szCs w:val="24"/>
              </w:rPr>
            </w:pPr>
          </w:p>
        </w:tc>
        <w:tc>
          <w:tcPr>
            <w:tcW w:w="3314" w:type="dxa"/>
          </w:tcPr>
          <w:p w14:paraId="74CD698A" w14:textId="5515D9A6" w:rsidR="0059494A" w:rsidRPr="00846CDD" w:rsidRDefault="00794F52" w:rsidP="0059494A">
            <w:pPr>
              <w:jc w:val="center"/>
            </w:pPr>
            <w:r>
              <w:t>NO</w:t>
            </w:r>
          </w:p>
        </w:tc>
        <w:tc>
          <w:tcPr>
            <w:tcW w:w="3065" w:type="dxa"/>
          </w:tcPr>
          <w:p w14:paraId="3311AF7F" w14:textId="66F8F909" w:rsidR="0059494A" w:rsidRDefault="00794F52" w:rsidP="0059494A">
            <w:r>
              <w:t>NO</w:t>
            </w:r>
          </w:p>
        </w:tc>
      </w:tr>
      <w:tr w:rsidR="0059494A" w14:paraId="216C4369" w14:textId="77777777" w:rsidTr="1CBA616F">
        <w:tc>
          <w:tcPr>
            <w:tcW w:w="993" w:type="dxa"/>
          </w:tcPr>
          <w:p w14:paraId="66B8C9B8" w14:textId="6C39D4E8" w:rsidR="0059494A" w:rsidRDefault="0059494A" w:rsidP="0059494A">
            <w:pPr>
              <w:pStyle w:val="ListParagraph"/>
              <w:numPr>
                <w:ilvl w:val="0"/>
                <w:numId w:val="1"/>
              </w:numPr>
              <w:jc w:val="both"/>
            </w:pPr>
          </w:p>
        </w:tc>
        <w:tc>
          <w:tcPr>
            <w:tcW w:w="3686" w:type="dxa"/>
          </w:tcPr>
          <w:p w14:paraId="06B82965" w14:textId="77777777" w:rsidR="0059494A" w:rsidRPr="00AA2F78" w:rsidRDefault="0059494A" w:rsidP="0059494A">
            <w:pPr>
              <w:rPr>
                <w:b/>
                <w:bCs/>
                <w:sz w:val="24"/>
                <w:szCs w:val="24"/>
              </w:rPr>
            </w:pPr>
            <w:r w:rsidRPr="00AA2F78">
              <w:rPr>
                <w:b/>
                <w:bCs/>
                <w:sz w:val="24"/>
                <w:szCs w:val="24"/>
              </w:rPr>
              <w:t>Pattern of working including any on-call commitment</w:t>
            </w:r>
          </w:p>
          <w:p w14:paraId="6BF359B8" w14:textId="77777777" w:rsidR="0059494A" w:rsidRPr="00AA2F78" w:rsidRDefault="0059494A" w:rsidP="0059494A">
            <w:pPr>
              <w:rPr>
                <w:b/>
                <w:bCs/>
                <w:sz w:val="24"/>
                <w:szCs w:val="24"/>
              </w:rPr>
            </w:pPr>
          </w:p>
          <w:p w14:paraId="5A1F7BDF" w14:textId="0E91FEB5" w:rsidR="0059494A" w:rsidRPr="00AA2F78" w:rsidRDefault="0059494A" w:rsidP="0059494A">
            <w:pPr>
              <w:rPr>
                <w:b/>
                <w:bCs/>
                <w:sz w:val="24"/>
                <w:szCs w:val="24"/>
              </w:rPr>
            </w:pPr>
          </w:p>
        </w:tc>
        <w:tc>
          <w:tcPr>
            <w:tcW w:w="6379" w:type="dxa"/>
            <w:gridSpan w:val="2"/>
          </w:tcPr>
          <w:p w14:paraId="4297D5AD" w14:textId="77777777" w:rsidR="00F34641" w:rsidRPr="00DD0912" w:rsidRDefault="00F34641" w:rsidP="00F34641">
            <w:r w:rsidRPr="00DD0912">
              <w:t>Full time post</w:t>
            </w:r>
          </w:p>
          <w:p w14:paraId="04E006A9" w14:textId="749853F9" w:rsidR="0059494A" w:rsidRDefault="00F34641" w:rsidP="00F34641">
            <w:r w:rsidRPr="00DD0912">
              <w:t>No</w:t>
            </w:r>
            <w:r w:rsidR="00BB4A4E">
              <w:t xml:space="preserve"> overnight</w:t>
            </w:r>
            <w:r w:rsidRPr="00DD0912">
              <w:t xml:space="preserve"> on-call commitment  </w:t>
            </w:r>
          </w:p>
        </w:tc>
      </w:tr>
      <w:tr w:rsidR="0059494A" w14:paraId="6C346757" w14:textId="77777777" w:rsidTr="1CBA616F">
        <w:tc>
          <w:tcPr>
            <w:tcW w:w="993" w:type="dxa"/>
          </w:tcPr>
          <w:p w14:paraId="5162C798" w14:textId="01A9C245" w:rsidR="0059494A" w:rsidRDefault="0059494A" w:rsidP="0059494A">
            <w:pPr>
              <w:pStyle w:val="ListParagraph"/>
              <w:numPr>
                <w:ilvl w:val="0"/>
                <w:numId w:val="1"/>
              </w:numPr>
              <w:jc w:val="both"/>
            </w:pPr>
          </w:p>
        </w:tc>
        <w:tc>
          <w:tcPr>
            <w:tcW w:w="3686" w:type="dxa"/>
          </w:tcPr>
          <w:p w14:paraId="4DF7020A" w14:textId="77777777" w:rsidR="0059494A" w:rsidRPr="00AA2F78" w:rsidRDefault="0059494A" w:rsidP="0059494A">
            <w:pPr>
              <w:keepNext/>
              <w:rPr>
                <w:b/>
                <w:bCs/>
                <w:sz w:val="24"/>
                <w:szCs w:val="24"/>
              </w:rPr>
            </w:pPr>
            <w:r w:rsidRPr="00AA2F78">
              <w:rPr>
                <w:b/>
                <w:bCs/>
                <w:sz w:val="24"/>
                <w:szCs w:val="24"/>
              </w:rPr>
              <w:t xml:space="preserve">Educational programme </w:t>
            </w:r>
          </w:p>
          <w:p w14:paraId="558FF1C0" w14:textId="181621DC" w:rsidR="0059494A" w:rsidRPr="00AA2F78" w:rsidRDefault="0059494A" w:rsidP="0059494A">
            <w:pPr>
              <w:keepNext/>
              <w:rPr>
                <w:b/>
                <w:bCs/>
                <w:sz w:val="24"/>
                <w:szCs w:val="24"/>
              </w:rPr>
            </w:pPr>
            <w:r w:rsidRPr="00AA2F78">
              <w:rPr>
                <w:b/>
                <w:bCs/>
                <w:sz w:val="24"/>
                <w:szCs w:val="24"/>
              </w:rPr>
              <w:t>summary</w:t>
            </w:r>
          </w:p>
        </w:tc>
        <w:tc>
          <w:tcPr>
            <w:tcW w:w="6379" w:type="dxa"/>
            <w:gridSpan w:val="2"/>
          </w:tcPr>
          <w:p w14:paraId="54C3ACF7" w14:textId="4976A558" w:rsidR="006B66E7" w:rsidRPr="00DD0912" w:rsidRDefault="006B66E7" w:rsidP="006B66E7">
            <w:r w:rsidRPr="00DD0912">
              <w:t xml:space="preserve">The DCTs will be involved in the </w:t>
            </w:r>
            <w:r w:rsidR="005C5D50" w:rsidRPr="00DD0912">
              <w:t xml:space="preserve">NHE England </w:t>
            </w:r>
            <w:r w:rsidRPr="00DD0912">
              <w:t xml:space="preserve">Thames Valley &amp; Wessex </w:t>
            </w:r>
            <w:r w:rsidR="005C5D50" w:rsidRPr="00DD0912">
              <w:t>S</w:t>
            </w:r>
            <w:r w:rsidRPr="00DD0912">
              <w:t xml:space="preserve">tudy </w:t>
            </w:r>
            <w:r w:rsidR="005C5D50" w:rsidRPr="00DD0912">
              <w:t>D</w:t>
            </w:r>
            <w:r w:rsidRPr="00DD0912">
              <w:t xml:space="preserve">ay </w:t>
            </w:r>
            <w:r w:rsidR="005C5D50" w:rsidRPr="00DD0912">
              <w:t>P</w:t>
            </w:r>
            <w:r w:rsidRPr="00DD0912">
              <w:t>rogramme for DCTs.</w:t>
            </w:r>
          </w:p>
          <w:p w14:paraId="32C16559" w14:textId="77777777" w:rsidR="005C5D50" w:rsidRPr="00DD0912" w:rsidRDefault="005C5D50" w:rsidP="006B66E7"/>
          <w:p w14:paraId="71CF58E4" w14:textId="77777777" w:rsidR="006B66E7" w:rsidRPr="00DD0912" w:rsidRDefault="006B66E7" w:rsidP="006B66E7">
            <w:pPr>
              <w:jc w:val="both"/>
            </w:pPr>
            <w:r w:rsidRPr="00DD0912">
              <w:t xml:space="preserve">Study  </w:t>
            </w:r>
          </w:p>
          <w:p w14:paraId="3A9228E0" w14:textId="77777777" w:rsidR="006B66E7" w:rsidRPr="00DD0912" w:rsidRDefault="006B66E7" w:rsidP="006B66E7">
            <w:pPr>
              <w:autoSpaceDE w:val="0"/>
              <w:autoSpaceDN w:val="0"/>
              <w:adjustRightInd w:val="0"/>
              <w:jc w:val="both"/>
            </w:pPr>
            <w:r w:rsidRPr="00DD0912">
              <w:t>The post holder will contribute to the regular teaching and journal meetings in the department and will be encouraged to undertake a small audit project during the six months; this should only take a few hours of your time. There are opportunities to undertake research if required.</w:t>
            </w:r>
          </w:p>
          <w:p w14:paraId="1436F192" w14:textId="77777777" w:rsidR="006B66E7" w:rsidRPr="00DD0912" w:rsidRDefault="006B66E7" w:rsidP="006B66E7">
            <w:pPr>
              <w:autoSpaceDE w:val="0"/>
              <w:autoSpaceDN w:val="0"/>
              <w:adjustRightInd w:val="0"/>
              <w:jc w:val="both"/>
            </w:pPr>
            <w:r w:rsidRPr="00DD0912">
              <w:t>Attendance at the monthly clinical governance meetings held at Northwick Park and the monthly regional SHO study days organized by the Oxford Deanery is mandatory. There is also a monthly journal club/</w:t>
            </w:r>
            <w:proofErr w:type="spellStart"/>
            <w:r w:rsidRPr="00DD0912">
              <w:t>clinico</w:t>
            </w:r>
            <w:proofErr w:type="spellEnd"/>
            <w:r w:rsidRPr="00DD0912">
              <w:t xml:space="preserve">-pathological conference/radiology (CPC) meeting held at Northwick Park hospital where interesting cases are discussed. </w:t>
            </w:r>
          </w:p>
          <w:p w14:paraId="1ADE1980" w14:textId="77944C64" w:rsidR="006B66E7" w:rsidRPr="00DD0912" w:rsidRDefault="006B66E7" w:rsidP="006B66E7">
            <w:pPr>
              <w:autoSpaceDE w:val="0"/>
              <w:autoSpaceDN w:val="0"/>
              <w:adjustRightInd w:val="0"/>
              <w:jc w:val="both"/>
            </w:pPr>
            <w:r w:rsidRPr="00DD0912">
              <w:t>Teaching ward rounds and formal teaching sessions with the consultants and specialist registrars is provided on a weekly basis, usually on a Friday morning</w:t>
            </w:r>
            <w:r w:rsidR="00FF08C0">
              <w:t xml:space="preserve"> or Monday evenings</w:t>
            </w:r>
            <w:r w:rsidRPr="00DD0912">
              <w:t>.</w:t>
            </w:r>
          </w:p>
          <w:p w14:paraId="56FCFC13" w14:textId="77777777" w:rsidR="005C5D50" w:rsidRPr="00DD0912" w:rsidRDefault="005C5D50" w:rsidP="006B66E7">
            <w:pPr>
              <w:autoSpaceDE w:val="0"/>
              <w:autoSpaceDN w:val="0"/>
              <w:adjustRightInd w:val="0"/>
              <w:jc w:val="both"/>
            </w:pPr>
          </w:p>
          <w:p w14:paraId="787D2804" w14:textId="77777777" w:rsidR="00DE57ED" w:rsidRPr="00DD0912" w:rsidRDefault="00DE57ED" w:rsidP="00DE57ED">
            <w:pPr>
              <w:jc w:val="both"/>
            </w:pPr>
            <w:r w:rsidRPr="00DD0912">
              <w:t>Library Facilities</w:t>
            </w:r>
          </w:p>
          <w:p w14:paraId="74752147" w14:textId="77777777" w:rsidR="00DE57ED" w:rsidRPr="00DD0912" w:rsidRDefault="00DE57ED" w:rsidP="00DE57ED">
            <w:pPr>
              <w:jc w:val="both"/>
            </w:pPr>
            <w:r w:rsidRPr="00DD0912">
              <w:lastRenderedPageBreak/>
              <w:t xml:space="preserve"> The Postgraduate Medical Centre at Wexham Park Hospital contains an excellent Library with a full time Librarian who is always willing to help and </w:t>
            </w:r>
            <w:proofErr w:type="spellStart"/>
            <w:r w:rsidRPr="00DD0912">
              <w:t>advise</w:t>
            </w:r>
            <w:proofErr w:type="spellEnd"/>
            <w:r w:rsidRPr="00DD0912">
              <w:t xml:space="preserve"> Medical/Dental staff.   </w:t>
            </w:r>
          </w:p>
          <w:p w14:paraId="4C8A9C80" w14:textId="77777777" w:rsidR="00DE57ED" w:rsidRPr="00DD0912" w:rsidRDefault="00DE57ED" w:rsidP="00DE57ED">
            <w:pPr>
              <w:jc w:val="both"/>
            </w:pPr>
            <w:r w:rsidRPr="00DD0912">
              <w:t>Study leave may be granted following approval by the District Clinical Tutor but only for recognised courses/examinations, and at the discretion of the Consultants.</w:t>
            </w:r>
          </w:p>
          <w:p w14:paraId="16BE9702" w14:textId="77777777" w:rsidR="00DE57ED" w:rsidRPr="00DD0912" w:rsidRDefault="00DE57ED" w:rsidP="00DE57ED">
            <w:pPr>
              <w:jc w:val="both"/>
            </w:pPr>
          </w:p>
          <w:p w14:paraId="058CD622" w14:textId="2678B3E0" w:rsidR="00DE57ED" w:rsidRPr="00DD0912" w:rsidRDefault="00DE57ED" w:rsidP="00DE57ED">
            <w:pPr>
              <w:jc w:val="both"/>
            </w:pPr>
            <w:r w:rsidRPr="00DD0912">
              <w:t>Postgraduate Medical Education/Courses available</w:t>
            </w:r>
          </w:p>
          <w:p w14:paraId="0E3A434C" w14:textId="7B83023F" w:rsidR="0059494A" w:rsidRDefault="00DE57ED" w:rsidP="005C5D50">
            <w:r w:rsidRPr="00DD0912">
              <w:t xml:space="preserve">Wexham Park Hospital runs its own ATLS, ALS and APLS courses. The Postgraduate Medical Centre is extremely active and runs a large number of courses, </w:t>
            </w:r>
            <w:r w:rsidR="00DD0912" w:rsidRPr="00DD0912">
              <w:t>lectures,</w:t>
            </w:r>
            <w:r w:rsidRPr="00DD0912">
              <w:t xml:space="preserve"> and tutorials, many of which may be of interest to you.  All are available to doctors working in the East Berkshire District.</w:t>
            </w:r>
          </w:p>
        </w:tc>
      </w:tr>
      <w:tr w:rsidR="0059494A" w14:paraId="18A15174" w14:textId="77777777" w:rsidTr="1CBA616F">
        <w:trPr>
          <w:trHeight w:val="461"/>
        </w:trPr>
        <w:tc>
          <w:tcPr>
            <w:tcW w:w="993" w:type="dxa"/>
            <w:shd w:val="clear" w:color="auto" w:fill="00B0F0"/>
          </w:tcPr>
          <w:p w14:paraId="316D5F4E" w14:textId="143AF506" w:rsidR="0059494A" w:rsidRDefault="0059494A" w:rsidP="0059494A">
            <w:pPr>
              <w:pStyle w:val="ListParagraph"/>
              <w:jc w:val="both"/>
            </w:pPr>
          </w:p>
        </w:tc>
        <w:tc>
          <w:tcPr>
            <w:tcW w:w="3686" w:type="dxa"/>
            <w:shd w:val="clear" w:color="auto" w:fill="00B0F0"/>
          </w:tcPr>
          <w:p w14:paraId="4BEDFFFD" w14:textId="42320CFC" w:rsidR="0059494A" w:rsidRPr="00712042" w:rsidRDefault="0059494A" w:rsidP="0059494A">
            <w:pPr>
              <w:rPr>
                <w:b/>
                <w:bCs/>
                <w:sz w:val="28"/>
                <w:szCs w:val="28"/>
              </w:rPr>
            </w:pPr>
            <w:r w:rsidRPr="00712042">
              <w:rPr>
                <w:b/>
                <w:bCs/>
                <w:color w:val="FFFFFF" w:themeColor="background1"/>
                <w:sz w:val="28"/>
                <w:szCs w:val="28"/>
              </w:rPr>
              <w:t>Employment Details</w:t>
            </w:r>
          </w:p>
        </w:tc>
        <w:tc>
          <w:tcPr>
            <w:tcW w:w="6379" w:type="dxa"/>
            <w:gridSpan w:val="2"/>
            <w:shd w:val="clear" w:color="auto" w:fill="00B0F0"/>
          </w:tcPr>
          <w:p w14:paraId="04825FC9" w14:textId="77777777" w:rsidR="0059494A" w:rsidRDefault="0059494A" w:rsidP="0059494A"/>
        </w:tc>
      </w:tr>
      <w:tr w:rsidR="0059494A" w14:paraId="16E6A654" w14:textId="77777777" w:rsidTr="1CBA616F">
        <w:tc>
          <w:tcPr>
            <w:tcW w:w="993" w:type="dxa"/>
          </w:tcPr>
          <w:p w14:paraId="7FBE81CA" w14:textId="3CD62D4F" w:rsidR="0059494A" w:rsidRDefault="0059494A" w:rsidP="0059494A">
            <w:pPr>
              <w:pStyle w:val="ListParagraph"/>
              <w:numPr>
                <w:ilvl w:val="0"/>
                <w:numId w:val="1"/>
              </w:numPr>
              <w:jc w:val="both"/>
            </w:pPr>
          </w:p>
        </w:tc>
        <w:tc>
          <w:tcPr>
            <w:tcW w:w="3686" w:type="dxa"/>
          </w:tcPr>
          <w:p w14:paraId="4A861A7E" w14:textId="0497323B" w:rsidR="0059494A" w:rsidRPr="00AA2F78" w:rsidRDefault="0059494A" w:rsidP="0059494A">
            <w:pPr>
              <w:rPr>
                <w:b/>
                <w:bCs/>
                <w:sz w:val="24"/>
                <w:szCs w:val="24"/>
              </w:rPr>
            </w:pPr>
            <w:r w:rsidRPr="00AA2F78">
              <w:rPr>
                <w:b/>
                <w:bCs/>
                <w:sz w:val="24"/>
                <w:szCs w:val="24"/>
              </w:rPr>
              <w:t>Employer</w:t>
            </w:r>
          </w:p>
        </w:tc>
        <w:tc>
          <w:tcPr>
            <w:tcW w:w="6379" w:type="dxa"/>
            <w:gridSpan w:val="2"/>
          </w:tcPr>
          <w:p w14:paraId="6E6B7E13" w14:textId="77777777" w:rsidR="00B3426F" w:rsidRPr="00DD0912" w:rsidRDefault="00B3426F" w:rsidP="00B3426F">
            <w:r w:rsidRPr="00DD0912">
              <w:t>Frimley Park Hospital NHS Foundation Trust</w:t>
            </w:r>
          </w:p>
          <w:p w14:paraId="15B33436" w14:textId="77777777" w:rsidR="0059494A" w:rsidRDefault="0059494A" w:rsidP="0059494A"/>
        </w:tc>
      </w:tr>
      <w:tr w:rsidR="0059494A" w14:paraId="4A997B1E" w14:textId="77777777" w:rsidTr="1CBA616F">
        <w:trPr>
          <w:trHeight w:val="670"/>
        </w:trPr>
        <w:tc>
          <w:tcPr>
            <w:tcW w:w="993" w:type="dxa"/>
          </w:tcPr>
          <w:p w14:paraId="2987AC86" w14:textId="7F9510A7" w:rsidR="0059494A" w:rsidRDefault="0059494A" w:rsidP="0059494A">
            <w:pPr>
              <w:pStyle w:val="ListParagraph"/>
              <w:numPr>
                <w:ilvl w:val="0"/>
                <w:numId w:val="1"/>
              </w:numPr>
              <w:jc w:val="both"/>
            </w:pPr>
          </w:p>
        </w:tc>
        <w:tc>
          <w:tcPr>
            <w:tcW w:w="3686" w:type="dxa"/>
          </w:tcPr>
          <w:p w14:paraId="54F25982" w14:textId="6EF71AED" w:rsidR="0059494A" w:rsidRPr="00AA2F78" w:rsidRDefault="0059494A" w:rsidP="0059494A">
            <w:pPr>
              <w:rPr>
                <w:b/>
                <w:bCs/>
                <w:sz w:val="24"/>
                <w:szCs w:val="24"/>
              </w:rPr>
            </w:pPr>
            <w:r w:rsidRPr="00AA2F78">
              <w:rPr>
                <w:b/>
                <w:bCs/>
                <w:sz w:val="24"/>
                <w:szCs w:val="24"/>
              </w:rPr>
              <w:t>Contact email for applicant queries referring to post</w:t>
            </w:r>
          </w:p>
        </w:tc>
        <w:tc>
          <w:tcPr>
            <w:tcW w:w="6379" w:type="dxa"/>
            <w:gridSpan w:val="2"/>
          </w:tcPr>
          <w:p w14:paraId="392322FC" w14:textId="77777777" w:rsidR="00B20F01" w:rsidRPr="00DD0912" w:rsidRDefault="00B20F01" w:rsidP="00B20F01">
            <w:r w:rsidRPr="00DD0912">
              <w:t>Medical Workforce Officer  </w:t>
            </w:r>
          </w:p>
          <w:p w14:paraId="7060BF58" w14:textId="48259196" w:rsidR="0059494A" w:rsidRPr="00DD0912" w:rsidRDefault="00B20F01" w:rsidP="00B20F01">
            <w:r w:rsidRPr="00DD0912">
              <w:t xml:space="preserve">Email: </w:t>
            </w:r>
            <w:hyperlink r:id="rId11" w:history="1">
              <w:r w:rsidRPr="00DD0912">
                <w:t>fhft.medical.workforce@nhs.net</w:t>
              </w:r>
            </w:hyperlink>
            <w:r w:rsidR="00F27770">
              <w:t xml:space="preserve"> </w:t>
            </w:r>
          </w:p>
        </w:tc>
      </w:tr>
      <w:tr w:rsidR="0059494A" w14:paraId="245C7C52" w14:textId="77777777" w:rsidTr="1CBA616F">
        <w:tc>
          <w:tcPr>
            <w:tcW w:w="993" w:type="dxa"/>
          </w:tcPr>
          <w:p w14:paraId="7D151A51" w14:textId="14ACD886" w:rsidR="0059494A" w:rsidRDefault="0059494A" w:rsidP="0059494A">
            <w:pPr>
              <w:pStyle w:val="ListParagraph"/>
              <w:numPr>
                <w:ilvl w:val="0"/>
                <w:numId w:val="1"/>
              </w:numPr>
              <w:jc w:val="both"/>
            </w:pPr>
          </w:p>
        </w:tc>
        <w:tc>
          <w:tcPr>
            <w:tcW w:w="3686" w:type="dxa"/>
          </w:tcPr>
          <w:p w14:paraId="2D9F8F43" w14:textId="3C3137BE" w:rsidR="0059494A" w:rsidRPr="00AA2F78" w:rsidRDefault="0059494A" w:rsidP="0059494A">
            <w:pPr>
              <w:rPr>
                <w:b/>
                <w:bCs/>
                <w:sz w:val="24"/>
                <w:szCs w:val="24"/>
              </w:rPr>
            </w:pPr>
            <w:r w:rsidRPr="00AA2F78">
              <w:rPr>
                <w:b/>
                <w:bCs/>
                <w:sz w:val="24"/>
                <w:szCs w:val="24"/>
              </w:rPr>
              <w:t>Link to relevant webpages</w:t>
            </w:r>
          </w:p>
        </w:tc>
        <w:tc>
          <w:tcPr>
            <w:tcW w:w="6379" w:type="dxa"/>
            <w:gridSpan w:val="2"/>
          </w:tcPr>
          <w:p w14:paraId="5D47BE4D" w14:textId="021ED995" w:rsidR="0059494A" w:rsidRPr="00DD0912" w:rsidRDefault="00DD0912" w:rsidP="0059494A">
            <w:pPr>
              <w:rPr>
                <w:bCs/>
              </w:rPr>
            </w:pPr>
            <w:hyperlink r:id="rId12" w:tooltip="blocked::http://www.fhft.nhs.uk/your-hospitals" w:history="1">
              <w:r w:rsidRPr="00DD0912">
                <w:rPr>
                  <w:rStyle w:val="Hyperlink"/>
                  <w:bCs/>
                </w:rPr>
                <w:t>www.fhft.nhs.uk/your-hospitals</w:t>
              </w:r>
            </w:hyperlink>
          </w:p>
        </w:tc>
      </w:tr>
    </w:tbl>
    <w:p w14:paraId="739459F0" w14:textId="04A25C2F" w:rsidR="009A14E0" w:rsidRDefault="009A14E0" w:rsidP="005B752F"/>
    <w:sectPr w:rsidR="009A14E0" w:rsidSect="00BC31A6">
      <w:headerReference w:type="default" r:id="rId13"/>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CFDA" w14:textId="77777777" w:rsidR="009D11B5" w:rsidRDefault="009D11B5" w:rsidP="005B752F">
      <w:pPr>
        <w:spacing w:after="0" w:line="240" w:lineRule="auto"/>
      </w:pPr>
      <w:r>
        <w:separator/>
      </w:r>
    </w:p>
  </w:endnote>
  <w:endnote w:type="continuationSeparator" w:id="0">
    <w:p w14:paraId="4A8476FD" w14:textId="77777777" w:rsidR="009D11B5" w:rsidRDefault="009D11B5"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5F5A" w14:textId="77777777" w:rsidR="009D11B5" w:rsidRDefault="009D11B5" w:rsidP="005B752F">
      <w:pPr>
        <w:spacing w:after="0" w:line="240" w:lineRule="auto"/>
      </w:pPr>
      <w:r>
        <w:separator/>
      </w:r>
    </w:p>
  </w:footnote>
  <w:footnote w:type="continuationSeparator" w:id="0">
    <w:p w14:paraId="12D5202B" w14:textId="77777777" w:rsidR="009D11B5" w:rsidRDefault="009D11B5"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BE09" w14:textId="64B05115" w:rsidR="008873D6" w:rsidRDefault="00AE10C4" w:rsidP="00BC5E55">
    <w:pPr>
      <w:spacing w:after="60" w:line="240" w:lineRule="auto"/>
      <w:jc w:val="center"/>
      <w:rPr>
        <w:b/>
        <w:bCs/>
        <w:sz w:val="32"/>
        <w:szCs w:val="32"/>
      </w:rPr>
    </w:pPr>
    <w:r w:rsidRPr="00C73C80">
      <w:rPr>
        <w:b/>
        <w:bCs/>
        <w:noProof/>
        <w:sz w:val="32"/>
        <w:szCs w:val="32"/>
      </w:rPr>
      <w:drawing>
        <wp:inline distT="0" distB="0" distL="0" distR="0" wp14:anchorId="5B238185" wp14:editId="162D047F">
          <wp:extent cx="5731510" cy="640080"/>
          <wp:effectExtent l="0" t="0" r="2540" b="7620"/>
          <wp:docPr id="1604898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40080"/>
                  </a:xfrm>
                  <a:prstGeom prst="rect">
                    <a:avLst/>
                  </a:prstGeom>
                  <a:noFill/>
                  <a:ln>
                    <a:noFill/>
                  </a:ln>
                </pic:spPr>
              </pic:pic>
            </a:graphicData>
          </a:graphic>
        </wp:inline>
      </w:drawing>
    </w:r>
  </w:p>
  <w:p w14:paraId="3FF80A3E" w14:textId="77777777" w:rsidR="00BC31A6" w:rsidRDefault="00BC31A6" w:rsidP="00BC5E55">
    <w:pPr>
      <w:spacing w:after="60" w:line="240" w:lineRule="auto"/>
      <w:jc w:val="center"/>
      <w:rPr>
        <w:b/>
        <w:bCs/>
        <w:sz w:val="32"/>
        <w:szCs w:val="32"/>
      </w:rPr>
    </w:pPr>
  </w:p>
  <w:p w14:paraId="172D2551" w14:textId="3FD2C7EF" w:rsidR="005B752F" w:rsidRPr="00AA2F78" w:rsidRDefault="005B752F" w:rsidP="00BC5E55">
    <w:pPr>
      <w:spacing w:after="60" w:line="240" w:lineRule="auto"/>
      <w:jc w:val="center"/>
      <w:rPr>
        <w:b/>
        <w:bCs/>
        <w:color w:val="0070C0"/>
        <w:sz w:val="32"/>
        <w:szCs w:val="32"/>
      </w:rPr>
    </w:pPr>
    <w:r w:rsidRPr="00AA2F78">
      <w:rPr>
        <w:b/>
        <w:bCs/>
        <w:sz w:val="32"/>
        <w:szCs w:val="32"/>
      </w:rPr>
      <w:t>DENTAL CORE TRAINING 20</w:t>
    </w:r>
    <w:r w:rsidR="00AA2F78" w:rsidRPr="00AA2F78">
      <w:rPr>
        <w:b/>
        <w:bCs/>
        <w:sz w:val="32"/>
        <w:szCs w:val="32"/>
      </w:rPr>
      <w:t>2</w:t>
    </w:r>
    <w:r w:rsidR="00AE10C4">
      <w:rPr>
        <w:b/>
        <w:bCs/>
        <w:sz w:val="32"/>
        <w:szCs w:val="32"/>
      </w:rPr>
      <w:t>6</w:t>
    </w:r>
    <w:r w:rsidR="00124D99">
      <w:rPr>
        <w:b/>
        <w:bCs/>
        <w:sz w:val="32"/>
        <w:szCs w:val="32"/>
      </w:rPr>
      <w:t>/2</w:t>
    </w:r>
    <w:r w:rsidR="00AE10C4">
      <w:rPr>
        <w:b/>
        <w:bCs/>
        <w:sz w:val="32"/>
        <w:szCs w:val="32"/>
      </w:rPr>
      <w:t>7</w:t>
    </w:r>
  </w:p>
  <w:p w14:paraId="2395DBB8" w14:textId="7553C893" w:rsidR="00CB4D06" w:rsidRDefault="005B752F" w:rsidP="00BC5E55">
    <w:pPr>
      <w:pStyle w:val="Header"/>
      <w:spacing w:after="60"/>
      <w:jc w:val="center"/>
      <w:rPr>
        <w:b/>
        <w:bCs/>
        <w:sz w:val="32"/>
        <w:szCs w:val="32"/>
      </w:rPr>
    </w:pPr>
    <w:r w:rsidRPr="004E1773">
      <w:rPr>
        <w:b/>
        <w:bCs/>
        <w:sz w:val="32"/>
        <w:szCs w:val="32"/>
      </w:rPr>
      <w:t>NHS ENGLAND</w:t>
    </w:r>
    <w:r w:rsidR="00AA2F78" w:rsidRPr="004E1773">
      <w:rPr>
        <w:b/>
        <w:bCs/>
        <w:sz w:val="32"/>
        <w:szCs w:val="32"/>
      </w:rPr>
      <w:t xml:space="preserve"> W</w:t>
    </w:r>
    <w:r w:rsidR="006D6547">
      <w:rPr>
        <w:b/>
        <w:bCs/>
        <w:sz w:val="32"/>
        <w:szCs w:val="32"/>
      </w:rPr>
      <w:t>T</w:t>
    </w:r>
    <w:r w:rsidR="00AA2F78" w:rsidRPr="004E1773">
      <w:rPr>
        <w:b/>
        <w:bCs/>
        <w:sz w:val="32"/>
        <w:szCs w:val="32"/>
      </w:rPr>
      <w:t xml:space="preserve"> &amp; </w:t>
    </w:r>
    <w:r w:rsidR="006D6547">
      <w:rPr>
        <w:b/>
        <w:bCs/>
        <w:sz w:val="32"/>
        <w:szCs w:val="32"/>
      </w:rPr>
      <w:t>E</w:t>
    </w:r>
    <w:r w:rsidRPr="004E1773">
      <w:rPr>
        <w:b/>
        <w:bCs/>
        <w:sz w:val="32"/>
        <w:szCs w:val="32"/>
      </w:rPr>
      <w:t xml:space="preserve"> </w:t>
    </w:r>
    <w:r w:rsidRPr="00BD6DCA">
      <w:rPr>
        <w:b/>
        <w:bCs/>
        <w:sz w:val="32"/>
        <w:szCs w:val="32"/>
      </w:rPr>
      <w:t>–</w:t>
    </w:r>
    <w:r w:rsidR="0085247B">
      <w:rPr>
        <w:b/>
        <w:bCs/>
        <w:sz w:val="32"/>
        <w:szCs w:val="32"/>
      </w:rPr>
      <w:t xml:space="preserve"> </w:t>
    </w:r>
    <w:r w:rsidR="001B6599">
      <w:rPr>
        <w:b/>
        <w:bCs/>
        <w:sz w:val="32"/>
        <w:szCs w:val="32"/>
      </w:rPr>
      <w:t xml:space="preserve">Thames Valley &amp; </w:t>
    </w:r>
    <w:r w:rsidR="0085247B">
      <w:rPr>
        <w:b/>
        <w:bCs/>
        <w:sz w:val="32"/>
        <w:szCs w:val="32"/>
      </w:rPr>
      <w:t xml:space="preserve">Wessex </w:t>
    </w:r>
    <w:r w:rsidR="001B6599">
      <w:rPr>
        <w:b/>
        <w:bCs/>
        <w:sz w:val="32"/>
        <w:szCs w:val="32"/>
      </w:rPr>
      <w:t>(South East)</w:t>
    </w:r>
  </w:p>
  <w:p w14:paraId="0C633377" w14:textId="3F25CA1B" w:rsidR="00AA2F78" w:rsidRDefault="009E3378" w:rsidP="00BC5E55">
    <w:pPr>
      <w:pStyle w:val="Header"/>
      <w:spacing w:after="60"/>
      <w:jc w:val="center"/>
      <w:rPr>
        <w:b/>
        <w:bCs/>
        <w:color w:val="FF0000"/>
        <w:sz w:val="32"/>
        <w:szCs w:val="32"/>
      </w:rPr>
    </w:pPr>
    <w:r>
      <w:rPr>
        <w:b/>
        <w:bCs/>
        <w:color w:val="FF0000"/>
        <w:sz w:val="32"/>
        <w:szCs w:val="32"/>
      </w:rPr>
      <w:t>Wexham Park Hospital</w:t>
    </w:r>
    <w:r w:rsidR="001B6599">
      <w:rPr>
        <w:b/>
        <w:bCs/>
        <w:color w:val="FF0000"/>
        <w:sz w:val="32"/>
        <w:szCs w:val="32"/>
      </w:rPr>
      <w:t xml:space="preserve">, </w:t>
    </w:r>
    <w:r>
      <w:rPr>
        <w:b/>
        <w:bCs/>
        <w:color w:val="FF0000"/>
        <w:sz w:val="32"/>
        <w:szCs w:val="32"/>
      </w:rPr>
      <w:t>Slough</w:t>
    </w:r>
    <w:r w:rsidR="00DB2613">
      <w:rPr>
        <w:b/>
        <w:bCs/>
        <w:color w:val="FF0000"/>
        <w:sz w:val="32"/>
        <w:szCs w:val="32"/>
      </w:rPr>
      <w:t xml:space="preserve"> </w:t>
    </w:r>
  </w:p>
  <w:p w14:paraId="306466C0" w14:textId="08C83A98" w:rsidR="00C84DB3" w:rsidRDefault="00C84DB3" w:rsidP="00BC5E55">
    <w:pPr>
      <w:pStyle w:val="Header"/>
      <w:spacing w:after="60"/>
      <w:jc w:val="center"/>
      <w:rPr>
        <w:b/>
        <w:bCs/>
        <w:color w:val="FF0000"/>
        <w:sz w:val="32"/>
        <w:szCs w:val="32"/>
      </w:rPr>
    </w:pPr>
    <w:r>
      <w:rPr>
        <w:b/>
        <w:bCs/>
        <w:color w:val="FF0000"/>
        <w:sz w:val="32"/>
        <w:szCs w:val="32"/>
      </w:rPr>
      <w:t>Heatherwood Hospital, Ascot</w:t>
    </w:r>
  </w:p>
  <w:p w14:paraId="3950D8C9" w14:textId="60A3C805" w:rsidR="00C84DB3" w:rsidRPr="004E1773" w:rsidRDefault="00C84DB3" w:rsidP="00BC5E55">
    <w:pPr>
      <w:pStyle w:val="Header"/>
      <w:spacing w:after="60"/>
      <w:jc w:val="center"/>
      <w:rPr>
        <w:b/>
        <w:bCs/>
        <w:color w:val="FF0000"/>
        <w:sz w:val="32"/>
        <w:szCs w:val="32"/>
      </w:rPr>
    </w:pPr>
    <w:r>
      <w:rPr>
        <w:b/>
        <w:bCs/>
        <w:color w:val="FF0000"/>
        <w:sz w:val="32"/>
        <w:szCs w:val="32"/>
      </w:rPr>
      <w:t>Northwick Park Hospital, Harrow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A2724"/>
    <w:multiLevelType w:val="hybridMultilevel"/>
    <w:tmpl w:val="7FF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D0397"/>
    <w:multiLevelType w:val="hybridMultilevel"/>
    <w:tmpl w:val="8E4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05AC9"/>
    <w:multiLevelType w:val="hybridMultilevel"/>
    <w:tmpl w:val="7F58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52050"/>
    <w:multiLevelType w:val="hybridMultilevel"/>
    <w:tmpl w:val="BBCC3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349A6"/>
    <w:multiLevelType w:val="hybridMultilevel"/>
    <w:tmpl w:val="08B6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6028B"/>
    <w:multiLevelType w:val="hybridMultilevel"/>
    <w:tmpl w:val="4130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A4593"/>
    <w:multiLevelType w:val="hybridMultilevel"/>
    <w:tmpl w:val="629A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FA3324"/>
    <w:multiLevelType w:val="hybridMultilevel"/>
    <w:tmpl w:val="408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90BDD"/>
    <w:multiLevelType w:val="hybridMultilevel"/>
    <w:tmpl w:val="A388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C97306"/>
    <w:multiLevelType w:val="hybridMultilevel"/>
    <w:tmpl w:val="F4A4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A000A6"/>
    <w:multiLevelType w:val="hybridMultilevel"/>
    <w:tmpl w:val="FF4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0348197">
    <w:abstractNumId w:val="15"/>
  </w:num>
  <w:num w:numId="2" w16cid:durableId="16153058">
    <w:abstractNumId w:val="4"/>
  </w:num>
  <w:num w:numId="3" w16cid:durableId="276955888">
    <w:abstractNumId w:val="13"/>
  </w:num>
  <w:num w:numId="4" w16cid:durableId="2008286645">
    <w:abstractNumId w:val="5"/>
  </w:num>
  <w:num w:numId="5" w16cid:durableId="1067996138">
    <w:abstractNumId w:val="0"/>
  </w:num>
  <w:num w:numId="6" w16cid:durableId="1890140261">
    <w:abstractNumId w:val="2"/>
  </w:num>
  <w:num w:numId="7" w16cid:durableId="1637682686">
    <w:abstractNumId w:val="14"/>
  </w:num>
  <w:num w:numId="8" w16cid:durableId="1344473676">
    <w:abstractNumId w:val="7"/>
  </w:num>
  <w:num w:numId="9" w16cid:durableId="1378165316">
    <w:abstractNumId w:val="11"/>
  </w:num>
  <w:num w:numId="10" w16cid:durableId="1167016531">
    <w:abstractNumId w:val="6"/>
  </w:num>
  <w:num w:numId="11" w16cid:durableId="1976326712">
    <w:abstractNumId w:val="12"/>
  </w:num>
  <w:num w:numId="12" w16cid:durableId="318964474">
    <w:abstractNumId w:val="10"/>
  </w:num>
  <w:num w:numId="13" w16cid:durableId="12151789">
    <w:abstractNumId w:val="9"/>
  </w:num>
  <w:num w:numId="14" w16cid:durableId="565189350">
    <w:abstractNumId w:val="1"/>
  </w:num>
  <w:num w:numId="15" w16cid:durableId="838689175">
    <w:abstractNumId w:val="3"/>
  </w:num>
  <w:num w:numId="16" w16cid:durableId="85151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4130"/>
    <w:rsid w:val="00027903"/>
    <w:rsid w:val="000366ED"/>
    <w:rsid w:val="00041E2C"/>
    <w:rsid w:val="00077AD7"/>
    <w:rsid w:val="00086766"/>
    <w:rsid w:val="000877C7"/>
    <w:rsid w:val="00091CED"/>
    <w:rsid w:val="000A1E3F"/>
    <w:rsid w:val="000E07AC"/>
    <w:rsid w:val="000F31E9"/>
    <w:rsid w:val="00104A01"/>
    <w:rsid w:val="00123F94"/>
    <w:rsid w:val="00124D99"/>
    <w:rsid w:val="00154872"/>
    <w:rsid w:val="00174962"/>
    <w:rsid w:val="00184839"/>
    <w:rsid w:val="00197FCD"/>
    <w:rsid w:val="001B6599"/>
    <w:rsid w:val="001E0ADF"/>
    <w:rsid w:val="001E0DEC"/>
    <w:rsid w:val="002151CA"/>
    <w:rsid w:val="00231BF0"/>
    <w:rsid w:val="0023630D"/>
    <w:rsid w:val="00242600"/>
    <w:rsid w:val="0024489F"/>
    <w:rsid w:val="00245FA0"/>
    <w:rsid w:val="00255CE6"/>
    <w:rsid w:val="00280052"/>
    <w:rsid w:val="002B3EDC"/>
    <w:rsid w:val="002B4FE4"/>
    <w:rsid w:val="002B7D55"/>
    <w:rsid w:val="002D4A0B"/>
    <w:rsid w:val="002F12EE"/>
    <w:rsid w:val="002F2819"/>
    <w:rsid w:val="00301F15"/>
    <w:rsid w:val="00307A1E"/>
    <w:rsid w:val="003330D9"/>
    <w:rsid w:val="00370F3A"/>
    <w:rsid w:val="003806B3"/>
    <w:rsid w:val="003961E9"/>
    <w:rsid w:val="00396A50"/>
    <w:rsid w:val="003A14F3"/>
    <w:rsid w:val="003B156E"/>
    <w:rsid w:val="004158C6"/>
    <w:rsid w:val="0045655D"/>
    <w:rsid w:val="004630E7"/>
    <w:rsid w:val="00492F73"/>
    <w:rsid w:val="00496C5B"/>
    <w:rsid w:val="004A76F6"/>
    <w:rsid w:val="004B152D"/>
    <w:rsid w:val="004D1509"/>
    <w:rsid w:val="004E1773"/>
    <w:rsid w:val="004F40EF"/>
    <w:rsid w:val="004F7933"/>
    <w:rsid w:val="00564A06"/>
    <w:rsid w:val="0057111A"/>
    <w:rsid w:val="0059494A"/>
    <w:rsid w:val="005A2FEB"/>
    <w:rsid w:val="005B08AF"/>
    <w:rsid w:val="005B6701"/>
    <w:rsid w:val="005B752F"/>
    <w:rsid w:val="005C1BAB"/>
    <w:rsid w:val="005C5D50"/>
    <w:rsid w:val="005E785A"/>
    <w:rsid w:val="005F577A"/>
    <w:rsid w:val="00631FE1"/>
    <w:rsid w:val="006508B8"/>
    <w:rsid w:val="00661AA9"/>
    <w:rsid w:val="00665F9F"/>
    <w:rsid w:val="006A18E2"/>
    <w:rsid w:val="006A4726"/>
    <w:rsid w:val="006B646B"/>
    <w:rsid w:val="006B66E7"/>
    <w:rsid w:val="006D6547"/>
    <w:rsid w:val="006E7F66"/>
    <w:rsid w:val="00712042"/>
    <w:rsid w:val="00720C89"/>
    <w:rsid w:val="007308F1"/>
    <w:rsid w:val="00782470"/>
    <w:rsid w:val="00792260"/>
    <w:rsid w:val="00794F52"/>
    <w:rsid w:val="007B13B4"/>
    <w:rsid w:val="007D5676"/>
    <w:rsid w:val="007D5FFC"/>
    <w:rsid w:val="007E106E"/>
    <w:rsid w:val="007F3483"/>
    <w:rsid w:val="008120A5"/>
    <w:rsid w:val="00813E6A"/>
    <w:rsid w:val="00845AFE"/>
    <w:rsid w:val="00846CDD"/>
    <w:rsid w:val="00851766"/>
    <w:rsid w:val="0085193B"/>
    <w:rsid w:val="0085247B"/>
    <w:rsid w:val="008666A8"/>
    <w:rsid w:val="00870CBC"/>
    <w:rsid w:val="00880787"/>
    <w:rsid w:val="008873D6"/>
    <w:rsid w:val="008963FA"/>
    <w:rsid w:val="008A117C"/>
    <w:rsid w:val="008A1536"/>
    <w:rsid w:val="008A2D7C"/>
    <w:rsid w:val="0096005E"/>
    <w:rsid w:val="00966B40"/>
    <w:rsid w:val="009951E7"/>
    <w:rsid w:val="009A14E0"/>
    <w:rsid w:val="009C0797"/>
    <w:rsid w:val="009C1D03"/>
    <w:rsid w:val="009D11B5"/>
    <w:rsid w:val="009D781E"/>
    <w:rsid w:val="009E3378"/>
    <w:rsid w:val="00A07C04"/>
    <w:rsid w:val="00A304CA"/>
    <w:rsid w:val="00A62C81"/>
    <w:rsid w:val="00A63743"/>
    <w:rsid w:val="00A810DA"/>
    <w:rsid w:val="00AA2F78"/>
    <w:rsid w:val="00AA45A9"/>
    <w:rsid w:val="00AA603F"/>
    <w:rsid w:val="00AB2FC4"/>
    <w:rsid w:val="00AC4598"/>
    <w:rsid w:val="00AE10C4"/>
    <w:rsid w:val="00AE21E3"/>
    <w:rsid w:val="00AF0EFE"/>
    <w:rsid w:val="00AF1DB3"/>
    <w:rsid w:val="00B07A8C"/>
    <w:rsid w:val="00B102D7"/>
    <w:rsid w:val="00B1509B"/>
    <w:rsid w:val="00B20F01"/>
    <w:rsid w:val="00B30879"/>
    <w:rsid w:val="00B3426F"/>
    <w:rsid w:val="00B55AB6"/>
    <w:rsid w:val="00BA2EB4"/>
    <w:rsid w:val="00BA59C4"/>
    <w:rsid w:val="00BB1503"/>
    <w:rsid w:val="00BB4A4E"/>
    <w:rsid w:val="00BC31A6"/>
    <w:rsid w:val="00BC5E55"/>
    <w:rsid w:val="00BD6DCA"/>
    <w:rsid w:val="00BE33AD"/>
    <w:rsid w:val="00BF6711"/>
    <w:rsid w:val="00BF7972"/>
    <w:rsid w:val="00C2545F"/>
    <w:rsid w:val="00C339BA"/>
    <w:rsid w:val="00C614FA"/>
    <w:rsid w:val="00C84DB3"/>
    <w:rsid w:val="00C87209"/>
    <w:rsid w:val="00C93723"/>
    <w:rsid w:val="00CB21F5"/>
    <w:rsid w:val="00CB25A8"/>
    <w:rsid w:val="00CB4D06"/>
    <w:rsid w:val="00CC4AC5"/>
    <w:rsid w:val="00D252F6"/>
    <w:rsid w:val="00D327D3"/>
    <w:rsid w:val="00D417DC"/>
    <w:rsid w:val="00D46F59"/>
    <w:rsid w:val="00D735AE"/>
    <w:rsid w:val="00D81BD8"/>
    <w:rsid w:val="00D83EFF"/>
    <w:rsid w:val="00DA146D"/>
    <w:rsid w:val="00DB136F"/>
    <w:rsid w:val="00DB2613"/>
    <w:rsid w:val="00DB2F37"/>
    <w:rsid w:val="00DB53F7"/>
    <w:rsid w:val="00DB58EA"/>
    <w:rsid w:val="00DC0B71"/>
    <w:rsid w:val="00DC13F2"/>
    <w:rsid w:val="00DD0912"/>
    <w:rsid w:val="00DD1C8C"/>
    <w:rsid w:val="00DE1D54"/>
    <w:rsid w:val="00DE57ED"/>
    <w:rsid w:val="00E04DC2"/>
    <w:rsid w:val="00E1567B"/>
    <w:rsid w:val="00E21623"/>
    <w:rsid w:val="00E305A0"/>
    <w:rsid w:val="00E44964"/>
    <w:rsid w:val="00E51D2F"/>
    <w:rsid w:val="00E56E0A"/>
    <w:rsid w:val="00E61327"/>
    <w:rsid w:val="00E8379E"/>
    <w:rsid w:val="00E91CCF"/>
    <w:rsid w:val="00EC6A0B"/>
    <w:rsid w:val="00EE3C6B"/>
    <w:rsid w:val="00EE5F44"/>
    <w:rsid w:val="00F10946"/>
    <w:rsid w:val="00F14799"/>
    <w:rsid w:val="00F23BFD"/>
    <w:rsid w:val="00F27770"/>
    <w:rsid w:val="00F31CBA"/>
    <w:rsid w:val="00F32F07"/>
    <w:rsid w:val="00F34641"/>
    <w:rsid w:val="00F407B1"/>
    <w:rsid w:val="00F51D1A"/>
    <w:rsid w:val="00F6293A"/>
    <w:rsid w:val="00F71E04"/>
    <w:rsid w:val="00F77AC3"/>
    <w:rsid w:val="00F9021B"/>
    <w:rsid w:val="00FE0E97"/>
    <w:rsid w:val="00FF08C0"/>
    <w:rsid w:val="00FF0D1E"/>
    <w:rsid w:val="00FF1006"/>
    <w:rsid w:val="0EB3E27F"/>
    <w:rsid w:val="1CBA616F"/>
    <w:rsid w:val="2AC82F58"/>
    <w:rsid w:val="2E69B44B"/>
    <w:rsid w:val="4CF0A453"/>
    <w:rsid w:val="53A87177"/>
    <w:rsid w:val="6795E2BE"/>
    <w:rsid w:val="6E27A9EE"/>
    <w:rsid w:val="72FF4350"/>
    <w:rsid w:val="7A6AB624"/>
    <w:rsid w:val="7DB295F5"/>
    <w:rsid w:val="7EF26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13E8"/>
  <w15:chartTrackingRefBased/>
  <w15:docId w15:val="{209C3ACB-BB6D-4BC4-A054-C38F069D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E1567B"/>
    <w:pPr>
      <w:keepNext/>
      <w:autoSpaceDE w:val="0"/>
      <w:autoSpaceDN w:val="0"/>
      <w:adjustRightInd w:val="0"/>
      <w:spacing w:after="0" w:line="240" w:lineRule="auto"/>
      <w:jc w:val="both"/>
      <w:outlineLvl w:val="2"/>
    </w:pPr>
    <w:rPr>
      <w:rFonts w:ascii="Arial" w:eastAsia="Calibri" w:hAnsi="Arial" w:cs="Arial"/>
      <w:b/>
      <w:bCs/>
      <w:kern w:val="0"/>
      <w:sz w:val="24"/>
      <w:szCs w:val="20"/>
      <w:u w:val="single"/>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character" w:styleId="Hyperlink">
    <w:name w:val="Hyperlink"/>
    <w:uiPriority w:val="99"/>
    <w:unhideWhenUsed/>
    <w:rsid w:val="00396A50"/>
    <w:rPr>
      <w:color w:val="0000FF"/>
      <w:u w:val="single"/>
    </w:rPr>
  </w:style>
  <w:style w:type="character" w:styleId="UnresolvedMention">
    <w:name w:val="Unresolved Mention"/>
    <w:basedOn w:val="DefaultParagraphFont"/>
    <w:uiPriority w:val="99"/>
    <w:semiHidden/>
    <w:unhideWhenUsed/>
    <w:rsid w:val="00396A50"/>
    <w:rPr>
      <w:color w:val="605E5C"/>
      <w:shd w:val="clear" w:color="auto" w:fill="E1DFDD"/>
    </w:rPr>
  </w:style>
  <w:style w:type="paragraph" w:styleId="BalloonText">
    <w:name w:val="Balloon Text"/>
    <w:basedOn w:val="Normal"/>
    <w:link w:val="BalloonTextChar"/>
    <w:uiPriority w:val="99"/>
    <w:semiHidden/>
    <w:unhideWhenUsed/>
    <w:rsid w:val="00FE0E97"/>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FE0E97"/>
    <w:rPr>
      <w:rFonts w:ascii="Tahoma" w:hAnsi="Tahoma" w:cs="Tahoma"/>
      <w:kern w:val="0"/>
      <w:sz w:val="16"/>
      <w:szCs w:val="16"/>
      <w14:ligatures w14:val="none"/>
    </w:rPr>
  </w:style>
  <w:style w:type="character" w:customStyle="1" w:styleId="Heading3Char">
    <w:name w:val="Heading 3 Char"/>
    <w:basedOn w:val="DefaultParagraphFont"/>
    <w:link w:val="Heading3"/>
    <w:uiPriority w:val="99"/>
    <w:rsid w:val="00E1567B"/>
    <w:rPr>
      <w:rFonts w:ascii="Arial" w:eastAsia="Calibri" w:hAnsi="Arial" w:cs="Arial"/>
      <w:b/>
      <w:bCs/>
      <w:kern w:val="0"/>
      <w:sz w:val="24"/>
      <w:szCs w:val="20"/>
      <w:u w:val="single"/>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hft.nhs.uk/your-hospita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hft.medical.workforce@nhs.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ichael.Amin@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325a1f-6156-4dc7-ae6c-2ed44c156974" xsi:nil="true"/>
    <_ip_UnifiedCompliancePolicyUIAction xmlns="24325a1f-6156-4dc7-ae6c-2ed44c156974" xsi:nil="true"/>
    <lcf76f155ced4ddcb4097134ff3c332f xmlns="aeb303cb-7e84-4a5f-bf7b-355516e98742">
      <Terms xmlns="http://schemas.microsoft.com/office/infopath/2007/PartnerControls"/>
    </lcf76f155ced4ddcb4097134ff3c332f>
    <_ip_UnifiedCompliancePolicyProperties xmlns="24325a1f-6156-4dc7-ae6c-2ed44c1569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C05B2EFD00B141894E3C958AEA3C31" ma:contentTypeVersion="24" ma:contentTypeDescription="Create a new document." ma:contentTypeScope="" ma:versionID="abfa106f312ffb29f60dbb80c3c646a7">
  <xsd:schema xmlns:xsd="http://www.w3.org/2001/XMLSchema" xmlns:xs="http://www.w3.org/2001/XMLSchema" xmlns:p="http://schemas.microsoft.com/office/2006/metadata/properties" xmlns:ns2="aeb303cb-7e84-4a5f-bf7b-355516e98742" xmlns:ns3="24325a1f-6156-4dc7-ae6c-2ed44c156974" targetNamespace="http://schemas.microsoft.com/office/2006/metadata/properties" ma:root="true" ma:fieldsID="f6f49075d94d4bc00103cca64df87c1f" ns2:_="" ns3:_="">
    <xsd:import namespace="aeb303cb-7e84-4a5f-bf7b-355516e98742"/>
    <xsd:import namespace="24325a1f-6156-4dc7-ae6c-2ed44c1569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3:_ip_UnifiedCompliancePolicyProperties" minOccurs="0"/>
                <xsd:element ref="ns3: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303cb-7e84-4a5f-bf7b-355516e9874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descriptio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325a1f-6156-4dc7-ae6c-2ed44c156974"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16" nillable="true" ma:displayName="Taxonomy Catch All Column" ma:hidden="true" ma:list="{28c7fe06-3a82-49b6-a39d-74a70628ee18}" ma:internalName="TaxCatchAll" ma:showField="CatchAllData" ma:web="24325a1f-6156-4dc7-ae6c-2ed44c156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F5231-B7AC-4F77-9759-0A6744BEE522}">
  <ds:schemaRefs>
    <ds:schemaRef ds:uri="http://schemas.microsoft.com/office/2006/metadata/properties"/>
    <ds:schemaRef ds:uri="http://schemas.microsoft.com/office/infopath/2007/PartnerControls"/>
    <ds:schemaRef ds:uri="24325a1f-6156-4dc7-ae6c-2ed44c156974"/>
    <ds:schemaRef ds:uri="aeb303cb-7e84-4a5f-bf7b-355516e98742"/>
  </ds:schemaRefs>
</ds:datastoreItem>
</file>

<file path=customXml/itemProps2.xml><?xml version="1.0" encoding="utf-8"?>
<ds:datastoreItem xmlns:ds="http://schemas.openxmlformats.org/officeDocument/2006/customXml" ds:itemID="{E4EB3059-2140-48E4-943E-4CF3A9307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303cb-7e84-4a5f-bf7b-355516e98742"/>
    <ds:schemaRef ds:uri="24325a1f-6156-4dc7-ae6c-2ed44c156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5540E-9EA5-47BD-AF94-7AA8D1443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Caroline (TORBAY AND SOUTH DEVON NHS FOUNDATION TRUST)</dc:creator>
  <cp:keywords/>
  <dc:description/>
  <cp:lastModifiedBy>LEMANSKA, Monika (NHS ENGLAND)</cp:lastModifiedBy>
  <cp:revision>42</cp:revision>
  <dcterms:created xsi:type="dcterms:W3CDTF">2023-11-30T14:18:00Z</dcterms:created>
  <dcterms:modified xsi:type="dcterms:W3CDTF">2025-11-03T09:46:00Z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0x010100E0C05B2EFD00B141894E3C958AEA3C31</vt:lpwstr>
  </property>
  <property fmtid="{D5CDD505-2E9C-101B-9397-08002B2CF9AE}" pid="3" name="Order">
    <vt:r8>960200</vt:r8>
  </property>
  <property fmtid="{D5CDD505-2E9C-101B-9397-08002B2CF9AE}" pid="4" name="_ExtendedDescription">
    <vt:lpwstr/>
  </property>
  <property fmtid="{D5CDD505-2E9C-101B-9397-08002B2CF9AE}" pid="5" name="MediaServiceImageTags">
    <vt:lpwstr/>
  </property>
</Properties>
</file>