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5144" w14:textId="77777777" w:rsidR="00D548B3" w:rsidRPr="002F46AE" w:rsidRDefault="00D548B3" w:rsidP="00D548B3">
      <w:pPr>
        <w:spacing w:after="0" w:line="240" w:lineRule="auto"/>
        <w:jc w:val="center"/>
        <w:rPr>
          <w:rFonts w:ascii="Arial" w:hAnsi="Arial" w:cs="Arial"/>
          <w:sz w:val="28"/>
          <w:szCs w:val="28"/>
        </w:rPr>
      </w:pPr>
    </w:p>
    <w:p w14:paraId="47E66316" w14:textId="77777777" w:rsidR="00D548B3" w:rsidRPr="002F46AE" w:rsidRDefault="00F10E0C" w:rsidP="00D548B3">
      <w:pPr>
        <w:spacing w:after="0" w:line="360" w:lineRule="auto"/>
        <w:jc w:val="center"/>
        <w:rPr>
          <w:rFonts w:ascii="Arial" w:hAnsi="Arial" w:cs="Arial"/>
          <w:b/>
          <w:bCs/>
          <w:sz w:val="28"/>
          <w:szCs w:val="28"/>
        </w:rPr>
      </w:pPr>
      <w:r w:rsidRPr="002F46AE">
        <w:rPr>
          <w:rFonts w:ascii="Arial" w:hAnsi="Arial" w:cs="Arial"/>
          <w:b/>
          <w:bCs/>
          <w:sz w:val="28"/>
          <w:szCs w:val="28"/>
        </w:rPr>
        <w:t>Paediatric Dentistry</w:t>
      </w:r>
      <w:r w:rsidR="00D548B3" w:rsidRPr="002F46AE">
        <w:rPr>
          <w:rFonts w:ascii="Arial" w:hAnsi="Arial" w:cs="Arial"/>
          <w:b/>
          <w:bCs/>
          <w:sz w:val="28"/>
          <w:szCs w:val="28"/>
        </w:rPr>
        <w:t xml:space="preserve"> Training Programme</w:t>
      </w:r>
    </w:p>
    <w:p w14:paraId="6C742479" w14:textId="77777777" w:rsidR="006A6A4B" w:rsidRPr="002F46AE" w:rsidRDefault="00D548B3" w:rsidP="00D548B3">
      <w:pPr>
        <w:spacing w:after="0" w:line="360" w:lineRule="auto"/>
        <w:jc w:val="center"/>
        <w:rPr>
          <w:rFonts w:ascii="Arial" w:hAnsi="Arial" w:cs="Arial"/>
          <w:b/>
          <w:bCs/>
          <w:sz w:val="28"/>
          <w:szCs w:val="28"/>
        </w:rPr>
      </w:pPr>
      <w:r w:rsidRPr="002F46AE">
        <w:rPr>
          <w:rFonts w:ascii="Arial" w:hAnsi="Arial" w:cs="Arial"/>
          <w:b/>
          <w:bCs/>
          <w:sz w:val="28"/>
          <w:szCs w:val="28"/>
        </w:rPr>
        <w:t>Job Description</w:t>
      </w:r>
    </w:p>
    <w:p w14:paraId="3EA81BDC" w14:textId="77777777" w:rsidR="00F10E0C" w:rsidRPr="002F46AE" w:rsidRDefault="00F10E0C" w:rsidP="00D548B3">
      <w:pPr>
        <w:spacing w:after="0" w:line="360" w:lineRule="auto"/>
        <w:rPr>
          <w:rFonts w:ascii="Arial" w:hAnsi="Arial" w:cs="Arial"/>
          <w:b/>
          <w:bCs/>
          <w:sz w:val="24"/>
          <w:szCs w:val="24"/>
        </w:rPr>
      </w:pPr>
    </w:p>
    <w:p w14:paraId="5241A1F5" w14:textId="77777777" w:rsidR="00D548B3" w:rsidRPr="002F46AE" w:rsidRDefault="00D548B3" w:rsidP="00D548B3">
      <w:pPr>
        <w:spacing w:after="0" w:line="360" w:lineRule="auto"/>
        <w:rPr>
          <w:rFonts w:ascii="Arial" w:hAnsi="Arial" w:cs="Arial"/>
          <w:b/>
          <w:bCs/>
          <w:sz w:val="24"/>
          <w:szCs w:val="24"/>
        </w:rPr>
      </w:pPr>
      <w:r w:rsidRPr="002F46AE">
        <w:rPr>
          <w:rFonts w:ascii="Arial" w:hAnsi="Arial" w:cs="Arial"/>
          <w:b/>
          <w:bCs/>
          <w:sz w:val="24"/>
          <w:szCs w:val="24"/>
        </w:rPr>
        <w:t>Post Details</w:t>
      </w:r>
    </w:p>
    <w:p w14:paraId="3AEF2871" w14:textId="77777777" w:rsidR="00F10E0C" w:rsidRPr="002F46AE" w:rsidRDefault="00F10E0C" w:rsidP="00D548B3">
      <w:pPr>
        <w:spacing w:after="0" w:line="360" w:lineRule="auto"/>
        <w:rPr>
          <w:rFonts w:ascii="Arial" w:hAnsi="Arial" w:cs="Arial"/>
          <w:b/>
          <w:bCs/>
          <w:sz w:val="24"/>
          <w:szCs w:val="24"/>
        </w:rPr>
      </w:pPr>
    </w:p>
    <w:tbl>
      <w:tblPr>
        <w:tblStyle w:val="TableGrid"/>
        <w:tblW w:w="0" w:type="auto"/>
        <w:jc w:val="center"/>
        <w:tblLook w:val="04A0" w:firstRow="1" w:lastRow="0" w:firstColumn="1" w:lastColumn="0" w:noHBand="0" w:noVBand="1"/>
      </w:tblPr>
      <w:tblGrid>
        <w:gridCol w:w="4508"/>
        <w:gridCol w:w="4508"/>
      </w:tblGrid>
      <w:tr w:rsidR="00D548B3" w:rsidRPr="002F46AE" w14:paraId="5B8478CD" w14:textId="77777777" w:rsidTr="00A35238">
        <w:trPr>
          <w:jc w:val="center"/>
        </w:trPr>
        <w:tc>
          <w:tcPr>
            <w:tcW w:w="4508" w:type="dxa"/>
            <w:shd w:val="clear" w:color="auto" w:fill="D9E2F3" w:themeFill="accent1" w:themeFillTint="33"/>
            <w:vAlign w:val="center"/>
          </w:tcPr>
          <w:p w14:paraId="03EF5B3C" w14:textId="77777777" w:rsidR="00D548B3" w:rsidRPr="002F46AE" w:rsidRDefault="00D548B3" w:rsidP="00D548B3">
            <w:pPr>
              <w:spacing w:line="360" w:lineRule="auto"/>
              <w:rPr>
                <w:rFonts w:ascii="Arial" w:hAnsi="Arial" w:cs="Arial"/>
                <w:b/>
                <w:bCs/>
              </w:rPr>
            </w:pPr>
            <w:r w:rsidRPr="002F46AE">
              <w:rPr>
                <w:rFonts w:ascii="Arial" w:hAnsi="Arial" w:cs="Arial"/>
                <w:b/>
                <w:bCs/>
              </w:rPr>
              <w:t>Office:</w:t>
            </w:r>
          </w:p>
        </w:tc>
        <w:tc>
          <w:tcPr>
            <w:tcW w:w="4508" w:type="dxa"/>
            <w:vAlign w:val="center"/>
          </w:tcPr>
          <w:p w14:paraId="108BBAA8" w14:textId="1382E8FE" w:rsidR="002840E8" w:rsidRPr="002F46AE" w:rsidRDefault="00716B28" w:rsidP="002840E8">
            <w:pPr>
              <w:rPr>
                <w:rFonts w:ascii="Arial" w:hAnsi="Arial" w:cs="Arial"/>
              </w:rPr>
            </w:pPr>
            <w:r>
              <w:rPr>
                <w:rFonts w:ascii="Arial" w:hAnsi="Arial" w:cs="Arial"/>
              </w:rPr>
              <w:t>Wessex</w:t>
            </w:r>
            <w:r w:rsidR="00751399">
              <w:rPr>
                <w:rFonts w:ascii="Arial" w:hAnsi="Arial" w:cs="Arial"/>
              </w:rPr>
              <w:t xml:space="preserve"> and Thames Valley</w:t>
            </w:r>
          </w:p>
        </w:tc>
      </w:tr>
      <w:tr w:rsidR="00D548B3" w:rsidRPr="002F46AE" w14:paraId="2769592C" w14:textId="77777777" w:rsidTr="00A35238">
        <w:trPr>
          <w:jc w:val="center"/>
        </w:trPr>
        <w:tc>
          <w:tcPr>
            <w:tcW w:w="4508" w:type="dxa"/>
            <w:shd w:val="clear" w:color="auto" w:fill="D9E2F3" w:themeFill="accent1" w:themeFillTint="33"/>
            <w:vAlign w:val="center"/>
          </w:tcPr>
          <w:p w14:paraId="041B2C0A" w14:textId="77777777" w:rsidR="00D548B3" w:rsidRPr="002F46AE" w:rsidRDefault="00D548B3" w:rsidP="00D548B3">
            <w:pPr>
              <w:spacing w:line="360" w:lineRule="auto"/>
              <w:rPr>
                <w:rFonts w:ascii="Arial" w:hAnsi="Arial" w:cs="Arial"/>
                <w:b/>
                <w:bCs/>
              </w:rPr>
            </w:pPr>
            <w:r w:rsidRPr="002F46AE">
              <w:rPr>
                <w:rFonts w:ascii="Arial" w:hAnsi="Arial" w:cs="Arial"/>
                <w:b/>
                <w:bCs/>
              </w:rPr>
              <w:t>Job Title:</w:t>
            </w:r>
          </w:p>
        </w:tc>
        <w:tc>
          <w:tcPr>
            <w:tcW w:w="4508" w:type="dxa"/>
            <w:vAlign w:val="center"/>
          </w:tcPr>
          <w:p w14:paraId="21752DC3" w14:textId="77777777" w:rsidR="00D548B3" w:rsidRPr="002F46AE" w:rsidRDefault="00A749D1" w:rsidP="002840E8">
            <w:pPr>
              <w:rPr>
                <w:rFonts w:ascii="Arial" w:hAnsi="Arial" w:cs="Arial"/>
              </w:rPr>
            </w:pPr>
            <w:r w:rsidRPr="002F46AE">
              <w:rPr>
                <w:rFonts w:ascii="Arial" w:hAnsi="Arial" w:cs="Arial"/>
              </w:rPr>
              <w:t>Specialty Registrar (</w:t>
            </w:r>
            <w:proofErr w:type="spellStart"/>
            <w:r w:rsidRPr="002F46AE">
              <w:rPr>
                <w:rFonts w:ascii="Arial" w:hAnsi="Arial" w:cs="Arial"/>
              </w:rPr>
              <w:t>StR</w:t>
            </w:r>
            <w:proofErr w:type="spellEnd"/>
            <w:r w:rsidRPr="002F46AE">
              <w:rPr>
                <w:rFonts w:ascii="Arial" w:hAnsi="Arial" w:cs="Arial"/>
              </w:rPr>
              <w:t xml:space="preserve">) in </w:t>
            </w:r>
            <w:r w:rsidR="00F10E0C" w:rsidRPr="002F46AE">
              <w:rPr>
                <w:rFonts w:ascii="Arial" w:hAnsi="Arial" w:cs="Arial"/>
              </w:rPr>
              <w:t>Paediatric Dentistry</w:t>
            </w:r>
          </w:p>
        </w:tc>
      </w:tr>
      <w:tr w:rsidR="00D548B3" w:rsidRPr="002F46AE" w14:paraId="3124E3EB" w14:textId="77777777" w:rsidTr="00A35238">
        <w:trPr>
          <w:jc w:val="center"/>
        </w:trPr>
        <w:tc>
          <w:tcPr>
            <w:tcW w:w="4508" w:type="dxa"/>
            <w:shd w:val="clear" w:color="auto" w:fill="D9E2F3" w:themeFill="accent1" w:themeFillTint="33"/>
            <w:vAlign w:val="center"/>
          </w:tcPr>
          <w:p w14:paraId="0F8EC3D4" w14:textId="77777777" w:rsidR="00D548B3" w:rsidRPr="002F46AE" w:rsidRDefault="00D548B3" w:rsidP="00D548B3">
            <w:pPr>
              <w:spacing w:line="360" w:lineRule="auto"/>
              <w:rPr>
                <w:rFonts w:ascii="Arial" w:hAnsi="Arial" w:cs="Arial"/>
                <w:b/>
                <w:bCs/>
              </w:rPr>
            </w:pPr>
            <w:r w:rsidRPr="002F46AE">
              <w:rPr>
                <w:rFonts w:ascii="Arial" w:hAnsi="Arial" w:cs="Arial"/>
                <w:b/>
                <w:bCs/>
              </w:rPr>
              <w:t>Person Specification:</w:t>
            </w:r>
          </w:p>
        </w:tc>
        <w:tc>
          <w:tcPr>
            <w:tcW w:w="4508" w:type="dxa"/>
            <w:vAlign w:val="center"/>
          </w:tcPr>
          <w:p w14:paraId="72FB637F" w14:textId="787422F7" w:rsidR="00D548B3" w:rsidRPr="002F46AE" w:rsidRDefault="00360EEC" w:rsidP="002840E8">
            <w:pPr>
              <w:rPr>
                <w:rFonts w:ascii="Arial" w:hAnsi="Arial" w:cs="Arial"/>
                <w:sz w:val="16"/>
                <w:szCs w:val="16"/>
              </w:rPr>
            </w:pPr>
            <w:r>
              <w:rPr>
                <w:rFonts w:ascii="Arial" w:hAnsi="Arial" w:cs="Arial"/>
              </w:rPr>
              <w:t xml:space="preserve">National </w:t>
            </w:r>
            <w:r w:rsidR="00641F5D">
              <w:rPr>
                <w:rFonts w:ascii="Arial" w:hAnsi="Arial" w:cs="Arial"/>
              </w:rPr>
              <w:t>Paediatric Dentistry ST1</w:t>
            </w:r>
          </w:p>
        </w:tc>
      </w:tr>
      <w:tr w:rsidR="00D548B3" w:rsidRPr="002F46AE" w14:paraId="7342EFFA" w14:textId="77777777" w:rsidTr="00A35238">
        <w:trPr>
          <w:jc w:val="center"/>
        </w:trPr>
        <w:tc>
          <w:tcPr>
            <w:tcW w:w="4508" w:type="dxa"/>
            <w:shd w:val="clear" w:color="auto" w:fill="D9E2F3" w:themeFill="accent1" w:themeFillTint="33"/>
            <w:vAlign w:val="center"/>
          </w:tcPr>
          <w:p w14:paraId="6F486DAF" w14:textId="77777777" w:rsidR="00D548B3" w:rsidRPr="002F46AE" w:rsidRDefault="00D548B3" w:rsidP="00D548B3">
            <w:pPr>
              <w:spacing w:line="360" w:lineRule="auto"/>
              <w:rPr>
                <w:rFonts w:ascii="Arial" w:hAnsi="Arial" w:cs="Arial"/>
                <w:b/>
                <w:bCs/>
              </w:rPr>
            </w:pPr>
            <w:r w:rsidRPr="002F46AE">
              <w:rPr>
                <w:rFonts w:ascii="Arial" w:hAnsi="Arial" w:cs="Arial"/>
                <w:b/>
                <w:bCs/>
              </w:rPr>
              <w:t>Hours of work &amp; nature of Contract:</w:t>
            </w:r>
          </w:p>
        </w:tc>
        <w:tc>
          <w:tcPr>
            <w:tcW w:w="4508" w:type="dxa"/>
            <w:vAlign w:val="center"/>
          </w:tcPr>
          <w:p w14:paraId="48A4BF12" w14:textId="77777777" w:rsidR="00D548B3" w:rsidRPr="002F46AE" w:rsidRDefault="00A749D1" w:rsidP="002840E8">
            <w:pPr>
              <w:rPr>
                <w:rFonts w:ascii="Arial" w:hAnsi="Arial" w:cs="Arial"/>
              </w:rPr>
            </w:pPr>
            <w:r w:rsidRPr="002F46AE">
              <w:rPr>
                <w:rFonts w:ascii="Arial" w:hAnsi="Arial" w:cs="Arial"/>
              </w:rPr>
              <w:t>40 hours Full Time</w:t>
            </w:r>
          </w:p>
        </w:tc>
      </w:tr>
      <w:tr w:rsidR="008064B3" w:rsidRPr="002F46AE" w14:paraId="54DAF1DB" w14:textId="77777777" w:rsidTr="00A35238">
        <w:trPr>
          <w:jc w:val="center"/>
        </w:trPr>
        <w:tc>
          <w:tcPr>
            <w:tcW w:w="4508" w:type="dxa"/>
            <w:shd w:val="clear" w:color="auto" w:fill="D9E2F3" w:themeFill="accent1" w:themeFillTint="33"/>
            <w:vAlign w:val="center"/>
          </w:tcPr>
          <w:p w14:paraId="69FD2CE0" w14:textId="77777777" w:rsidR="008064B3" w:rsidRPr="002F46AE" w:rsidRDefault="008064B3" w:rsidP="008064B3">
            <w:pPr>
              <w:spacing w:line="360" w:lineRule="auto"/>
              <w:rPr>
                <w:rFonts w:ascii="Arial" w:hAnsi="Arial" w:cs="Arial"/>
                <w:b/>
                <w:bCs/>
              </w:rPr>
            </w:pPr>
            <w:r w:rsidRPr="002F46AE">
              <w:rPr>
                <w:rFonts w:ascii="Arial" w:hAnsi="Arial" w:cs="Arial"/>
                <w:b/>
                <w:bCs/>
              </w:rPr>
              <w:t>Main training site:</w:t>
            </w:r>
          </w:p>
        </w:tc>
        <w:tc>
          <w:tcPr>
            <w:tcW w:w="4508" w:type="dxa"/>
            <w:vAlign w:val="center"/>
          </w:tcPr>
          <w:p w14:paraId="703A9B68" w14:textId="1156CFF0" w:rsidR="008064B3" w:rsidRDefault="00E72D3C" w:rsidP="003F4044">
            <w:pPr>
              <w:rPr>
                <w:rFonts w:ascii="Arial" w:hAnsi="Arial" w:cs="Arial"/>
              </w:rPr>
            </w:pPr>
            <w:r>
              <w:rPr>
                <w:rFonts w:ascii="Arial" w:hAnsi="Arial" w:cs="Arial"/>
              </w:rPr>
              <w:t xml:space="preserve">RNENT and </w:t>
            </w:r>
            <w:r w:rsidR="00BC14FE" w:rsidRPr="00BC14FE">
              <w:rPr>
                <w:rFonts w:ascii="Arial" w:hAnsi="Arial" w:cs="Arial"/>
              </w:rPr>
              <w:t>Eastman Dental Hospital</w:t>
            </w:r>
            <w:r>
              <w:rPr>
                <w:rFonts w:ascii="Arial" w:hAnsi="Arial" w:cs="Arial"/>
              </w:rPr>
              <w:t>,</w:t>
            </w:r>
          </w:p>
          <w:p w14:paraId="10A7D4CD" w14:textId="5504354B" w:rsidR="00E72D3C" w:rsidRPr="00BC14FE" w:rsidRDefault="00B41542" w:rsidP="003F4044">
            <w:pPr>
              <w:rPr>
                <w:rFonts w:ascii="Arial" w:hAnsi="Arial" w:cs="Arial"/>
              </w:rPr>
            </w:pPr>
            <w:r>
              <w:rPr>
                <w:rFonts w:ascii="Arial" w:hAnsi="Arial" w:cs="Arial"/>
              </w:rPr>
              <w:t>47-49 Huntley Street, London WC1E 6DG</w:t>
            </w:r>
          </w:p>
          <w:p w14:paraId="30AF6C4F" w14:textId="6BF1A2B5" w:rsidR="00BC14FE" w:rsidRPr="007F5C42" w:rsidRDefault="00BC14FE" w:rsidP="003F4044">
            <w:pPr>
              <w:rPr>
                <w:rFonts w:ascii="Arial" w:hAnsi="Arial" w:cs="Arial"/>
                <w:sz w:val="16"/>
                <w:szCs w:val="16"/>
              </w:rPr>
            </w:pPr>
          </w:p>
        </w:tc>
      </w:tr>
      <w:tr w:rsidR="008064B3" w:rsidRPr="002F46AE" w14:paraId="5F27E8B1" w14:textId="77777777" w:rsidTr="00A35238">
        <w:trPr>
          <w:jc w:val="center"/>
        </w:trPr>
        <w:tc>
          <w:tcPr>
            <w:tcW w:w="4508" w:type="dxa"/>
            <w:shd w:val="clear" w:color="auto" w:fill="D9E2F3" w:themeFill="accent1" w:themeFillTint="33"/>
            <w:vAlign w:val="center"/>
          </w:tcPr>
          <w:p w14:paraId="6E7D529F" w14:textId="77777777" w:rsidR="008064B3" w:rsidRPr="002F46AE" w:rsidRDefault="008064B3" w:rsidP="008064B3">
            <w:pPr>
              <w:spacing w:line="360" w:lineRule="auto"/>
              <w:rPr>
                <w:rFonts w:ascii="Arial" w:hAnsi="Arial" w:cs="Arial"/>
                <w:b/>
                <w:bCs/>
              </w:rPr>
            </w:pPr>
            <w:r w:rsidRPr="002F46AE">
              <w:rPr>
                <w:rFonts w:ascii="Arial" w:hAnsi="Arial" w:cs="Arial"/>
                <w:b/>
                <w:bCs/>
              </w:rPr>
              <w:t>Other training site(s):</w:t>
            </w:r>
          </w:p>
        </w:tc>
        <w:tc>
          <w:tcPr>
            <w:tcW w:w="4508" w:type="dxa"/>
            <w:vAlign w:val="center"/>
          </w:tcPr>
          <w:p w14:paraId="2FFBEE7E" w14:textId="77777777" w:rsidR="00BC14FE" w:rsidRPr="003F4044" w:rsidRDefault="00BC14FE" w:rsidP="00BC14FE">
            <w:pPr>
              <w:rPr>
                <w:rFonts w:ascii="Arial" w:hAnsi="Arial" w:cs="Arial"/>
              </w:rPr>
            </w:pPr>
            <w:r w:rsidRPr="003F4044">
              <w:rPr>
                <w:rFonts w:ascii="Arial" w:hAnsi="Arial" w:cs="Arial"/>
              </w:rPr>
              <w:t>Brookside Dental Clinic</w:t>
            </w:r>
          </w:p>
          <w:p w14:paraId="58D78576" w14:textId="6EF9319C" w:rsidR="008064B3" w:rsidRPr="002F46AE" w:rsidRDefault="00BC14FE" w:rsidP="00BC14FE">
            <w:pPr>
              <w:contextualSpacing/>
              <w:rPr>
                <w:rFonts w:ascii="Arial" w:hAnsi="Arial" w:cs="Arial"/>
              </w:rPr>
            </w:pPr>
            <w:r w:rsidRPr="007F5C42">
              <w:rPr>
                <w:rFonts w:ascii="Arial" w:hAnsi="Arial" w:cs="Arial"/>
                <w:sz w:val="18"/>
                <w:szCs w:val="18"/>
              </w:rPr>
              <w:t>Station Way, Aylesbury, Buckinghamshire, HP20 2SR</w:t>
            </w:r>
          </w:p>
        </w:tc>
      </w:tr>
    </w:tbl>
    <w:p w14:paraId="1916AC90" w14:textId="77777777" w:rsidR="00D548B3" w:rsidRPr="002F46AE" w:rsidRDefault="00D548B3" w:rsidP="00D548B3">
      <w:pPr>
        <w:spacing w:after="0" w:line="360" w:lineRule="auto"/>
        <w:rPr>
          <w:rFonts w:ascii="Arial" w:hAnsi="Arial" w:cs="Arial"/>
          <w:b/>
          <w:bCs/>
        </w:rPr>
      </w:pPr>
    </w:p>
    <w:p w14:paraId="15E6D71F" w14:textId="77777777" w:rsidR="00F10E0C" w:rsidRPr="002F46AE" w:rsidRDefault="00F10E0C" w:rsidP="00D548B3">
      <w:pPr>
        <w:spacing w:after="0" w:line="360" w:lineRule="auto"/>
        <w:rPr>
          <w:rFonts w:ascii="Arial" w:hAnsi="Arial" w:cs="Arial"/>
          <w:b/>
          <w:bCs/>
          <w:sz w:val="24"/>
          <w:szCs w:val="24"/>
        </w:rPr>
      </w:pPr>
    </w:p>
    <w:p w14:paraId="53D78CB0" w14:textId="77777777" w:rsidR="00F10E0C" w:rsidRPr="002F46AE" w:rsidRDefault="00F10E0C" w:rsidP="00D548B3">
      <w:pPr>
        <w:spacing w:after="0" w:line="360" w:lineRule="auto"/>
        <w:rPr>
          <w:rFonts w:ascii="Arial" w:hAnsi="Arial" w:cs="Arial"/>
          <w:b/>
          <w:bCs/>
          <w:sz w:val="24"/>
          <w:szCs w:val="24"/>
        </w:rPr>
      </w:pPr>
    </w:p>
    <w:p w14:paraId="0F3D2045" w14:textId="77777777" w:rsidR="00D548B3" w:rsidRPr="002F46AE" w:rsidRDefault="00D548B3" w:rsidP="00D548B3">
      <w:pPr>
        <w:spacing w:after="0" w:line="360" w:lineRule="auto"/>
        <w:rPr>
          <w:rFonts w:ascii="Arial" w:hAnsi="Arial" w:cs="Arial"/>
          <w:b/>
          <w:bCs/>
          <w:sz w:val="24"/>
          <w:szCs w:val="24"/>
        </w:rPr>
      </w:pPr>
      <w:r w:rsidRPr="002F46AE">
        <w:rPr>
          <w:rFonts w:ascii="Arial" w:hAnsi="Arial" w:cs="Arial"/>
          <w:b/>
          <w:bCs/>
          <w:sz w:val="24"/>
          <w:szCs w:val="24"/>
        </w:rPr>
        <w:t>Organisational Arrangements</w:t>
      </w:r>
    </w:p>
    <w:p w14:paraId="370BB2DC" w14:textId="77777777" w:rsidR="00F10E0C" w:rsidRPr="002F46AE" w:rsidRDefault="00F10E0C" w:rsidP="00D548B3">
      <w:pPr>
        <w:spacing w:after="0" w:line="360" w:lineRule="auto"/>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1417" w:rsidRPr="002F46AE" w14:paraId="094BEED3" w14:textId="77777777" w:rsidTr="00A35238">
        <w:tc>
          <w:tcPr>
            <w:tcW w:w="4508" w:type="dxa"/>
            <w:shd w:val="clear" w:color="auto" w:fill="D9E2F3" w:themeFill="accent1" w:themeFillTint="33"/>
          </w:tcPr>
          <w:p w14:paraId="56D979D0" w14:textId="77777777" w:rsidR="00E61417" w:rsidRPr="002F46AE" w:rsidRDefault="00E61417" w:rsidP="00D548B3">
            <w:pPr>
              <w:spacing w:line="360" w:lineRule="auto"/>
              <w:rPr>
                <w:rFonts w:ascii="Arial" w:hAnsi="Arial" w:cs="Arial"/>
                <w:b/>
                <w:bCs/>
              </w:rPr>
            </w:pPr>
            <w:r w:rsidRPr="002F46AE">
              <w:rPr>
                <w:rFonts w:ascii="Arial" w:hAnsi="Arial" w:cs="Arial"/>
                <w:b/>
                <w:bCs/>
              </w:rPr>
              <w:t>Training Programme Director (TPD):</w:t>
            </w:r>
          </w:p>
        </w:tc>
        <w:tc>
          <w:tcPr>
            <w:tcW w:w="4508" w:type="dxa"/>
          </w:tcPr>
          <w:p w14:paraId="7022FCDF" w14:textId="014607B7" w:rsidR="00E61417" w:rsidRPr="002F46AE" w:rsidRDefault="00B41542" w:rsidP="00D548B3">
            <w:pPr>
              <w:spacing w:line="360" w:lineRule="auto"/>
              <w:rPr>
                <w:rFonts w:ascii="Arial" w:hAnsi="Arial" w:cs="Arial"/>
              </w:rPr>
            </w:pPr>
            <w:r>
              <w:rPr>
                <w:rFonts w:ascii="Arial" w:hAnsi="Arial" w:cs="Arial"/>
              </w:rPr>
              <w:t>Ms Suzanne Dunkley</w:t>
            </w:r>
          </w:p>
        </w:tc>
      </w:tr>
      <w:tr w:rsidR="00E61417" w:rsidRPr="002F46AE" w14:paraId="6E46781D" w14:textId="77777777" w:rsidTr="00A35238">
        <w:tc>
          <w:tcPr>
            <w:tcW w:w="4508" w:type="dxa"/>
            <w:shd w:val="clear" w:color="auto" w:fill="D9E2F3" w:themeFill="accent1" w:themeFillTint="33"/>
          </w:tcPr>
          <w:p w14:paraId="4115D936" w14:textId="77777777" w:rsidR="00E61417" w:rsidRPr="002F46AE" w:rsidRDefault="00E61417" w:rsidP="00D548B3">
            <w:pPr>
              <w:spacing w:line="360" w:lineRule="auto"/>
              <w:rPr>
                <w:rFonts w:ascii="Arial" w:hAnsi="Arial" w:cs="Arial"/>
                <w:b/>
                <w:bCs/>
              </w:rPr>
            </w:pPr>
            <w:r w:rsidRPr="002F46AE">
              <w:rPr>
                <w:rFonts w:ascii="Arial" w:hAnsi="Arial" w:cs="Arial"/>
                <w:b/>
                <w:bCs/>
              </w:rPr>
              <w:t>TPD contact details:</w:t>
            </w:r>
          </w:p>
        </w:tc>
        <w:tc>
          <w:tcPr>
            <w:tcW w:w="4508" w:type="dxa"/>
          </w:tcPr>
          <w:p w14:paraId="1A84A8A5" w14:textId="394E0A1A" w:rsidR="00E61417" w:rsidRPr="002F46AE" w:rsidRDefault="00B41542" w:rsidP="00D548B3">
            <w:pPr>
              <w:spacing w:line="360" w:lineRule="auto"/>
              <w:rPr>
                <w:rFonts w:ascii="Arial" w:hAnsi="Arial" w:cs="Arial"/>
              </w:rPr>
            </w:pPr>
            <w:r>
              <w:rPr>
                <w:rFonts w:ascii="Arial" w:hAnsi="Arial" w:cs="Arial"/>
              </w:rPr>
              <w:t>Suzanne.dunkley1@nhs.net</w:t>
            </w:r>
          </w:p>
        </w:tc>
      </w:tr>
    </w:tbl>
    <w:p w14:paraId="207AD6E4" w14:textId="77777777" w:rsidR="00F10E0C" w:rsidRPr="002F46AE" w:rsidRDefault="00F10E0C" w:rsidP="00D548B3">
      <w:pPr>
        <w:spacing w:after="0" w:line="360" w:lineRule="auto"/>
        <w:rPr>
          <w:rFonts w:ascii="Arial" w:hAnsi="Arial" w:cs="Arial"/>
          <w:b/>
          <w:bCs/>
          <w:sz w:val="24"/>
          <w:szCs w:val="24"/>
        </w:rPr>
      </w:pPr>
    </w:p>
    <w:p w14:paraId="50DF23FE" w14:textId="4BD9D932" w:rsidR="00E61417" w:rsidRPr="002F46AE" w:rsidRDefault="00F10E0C" w:rsidP="00865DC0">
      <w:pPr>
        <w:rPr>
          <w:rFonts w:ascii="Arial" w:hAnsi="Arial" w:cs="Arial"/>
          <w:b/>
          <w:bCs/>
          <w:sz w:val="24"/>
          <w:szCs w:val="24"/>
        </w:rPr>
      </w:pPr>
      <w:r w:rsidRPr="002F46AE">
        <w:rPr>
          <w:rFonts w:ascii="Arial" w:hAnsi="Arial" w:cs="Arial"/>
          <w:b/>
          <w:bCs/>
          <w:sz w:val="24"/>
          <w:szCs w:val="24"/>
        </w:rPr>
        <w:br w:type="page"/>
      </w:r>
      <w:r w:rsidR="00E61417" w:rsidRPr="002F46AE">
        <w:rPr>
          <w:rFonts w:ascii="Arial" w:hAnsi="Arial" w:cs="Arial"/>
          <w:b/>
          <w:bCs/>
          <w:sz w:val="24"/>
          <w:szCs w:val="24"/>
        </w:rPr>
        <w:lastRenderedPageBreak/>
        <w:t>Training Details</w:t>
      </w:r>
    </w:p>
    <w:tbl>
      <w:tblPr>
        <w:tblStyle w:val="TableGrid"/>
        <w:tblW w:w="0" w:type="auto"/>
        <w:tblLook w:val="04A0" w:firstRow="1" w:lastRow="0" w:firstColumn="1" w:lastColumn="0" w:noHBand="0" w:noVBand="1"/>
      </w:tblPr>
      <w:tblGrid>
        <w:gridCol w:w="9016"/>
      </w:tblGrid>
      <w:tr w:rsidR="00E61417" w:rsidRPr="002F46AE" w14:paraId="2E5DBF95" w14:textId="77777777" w:rsidTr="00845CD1">
        <w:trPr>
          <w:trHeight w:val="5220"/>
        </w:trPr>
        <w:tc>
          <w:tcPr>
            <w:tcW w:w="9016" w:type="dxa"/>
          </w:tcPr>
          <w:p w14:paraId="1AF9BAAB" w14:textId="2A938A65" w:rsidR="00537281" w:rsidRDefault="00537281" w:rsidP="0037716B">
            <w:pPr>
              <w:jc w:val="both"/>
              <w:rPr>
                <w:rFonts w:ascii="Verdana" w:hAnsi="Verdana" w:cstheme="minorHAnsi"/>
              </w:rPr>
            </w:pPr>
            <w:r>
              <w:rPr>
                <w:rFonts w:ascii="Verdana" w:hAnsi="Verdana" w:cstheme="minorHAnsi"/>
              </w:rPr>
              <w:t xml:space="preserve">This is a joint speciality </w:t>
            </w:r>
            <w:r w:rsidR="00524B3F">
              <w:rPr>
                <w:rFonts w:ascii="Verdana" w:hAnsi="Verdana" w:cstheme="minorHAnsi"/>
              </w:rPr>
              <w:t xml:space="preserve">training </w:t>
            </w:r>
            <w:r>
              <w:rPr>
                <w:rFonts w:ascii="Verdana" w:hAnsi="Verdana" w:cstheme="minorHAnsi"/>
              </w:rPr>
              <w:t>post in Paediatric dentistry.  The trainee will work at the Eastman Dental Hospital and Brookside Dental Clinic, Aylesbury.</w:t>
            </w:r>
          </w:p>
          <w:p w14:paraId="6178548A" w14:textId="79310B6C" w:rsidR="0037716B" w:rsidRPr="002F46AE" w:rsidRDefault="0037716B" w:rsidP="0037716B">
            <w:pPr>
              <w:jc w:val="both"/>
              <w:rPr>
                <w:rFonts w:ascii="Verdana" w:hAnsi="Verdana" w:cstheme="minorHAnsi"/>
              </w:rPr>
            </w:pPr>
            <w:r w:rsidRPr="002F46AE">
              <w:rPr>
                <w:rFonts w:ascii="Verdana" w:hAnsi="Verdana" w:cstheme="minorHAnsi"/>
              </w:rPr>
              <w:t xml:space="preserve">The Training Programme will be for a minimum of </w:t>
            </w:r>
            <w:r w:rsidR="00BC14FE">
              <w:rPr>
                <w:rFonts w:ascii="Verdana" w:hAnsi="Verdana" w:cstheme="minorHAnsi"/>
              </w:rPr>
              <w:t>four</w:t>
            </w:r>
            <w:r w:rsidR="00BC14FE" w:rsidRPr="002F46AE">
              <w:rPr>
                <w:rFonts w:ascii="Verdana" w:hAnsi="Verdana" w:cstheme="minorHAnsi"/>
              </w:rPr>
              <w:t xml:space="preserve"> </w:t>
            </w:r>
            <w:r w:rsidRPr="002F46AE">
              <w:rPr>
                <w:rFonts w:ascii="Verdana" w:hAnsi="Verdana" w:cstheme="minorHAnsi"/>
              </w:rPr>
              <w:t xml:space="preserve">years full time or equivalent pro rata duration. </w:t>
            </w:r>
            <w:r w:rsidR="009B154D">
              <w:rPr>
                <w:rFonts w:ascii="Verdana" w:hAnsi="Verdana" w:cstheme="minorHAnsi"/>
              </w:rPr>
              <w:t xml:space="preserve">Year 1 will be spent full time at </w:t>
            </w:r>
            <w:r w:rsidR="00AA6649">
              <w:rPr>
                <w:rFonts w:ascii="Verdana" w:hAnsi="Verdana" w:cstheme="minorHAnsi"/>
              </w:rPr>
              <w:t>the Eastman Dental Hospital</w:t>
            </w:r>
            <w:r w:rsidR="00BE7A4F">
              <w:rPr>
                <w:rFonts w:ascii="Verdana" w:hAnsi="Verdana" w:cstheme="minorHAnsi"/>
              </w:rPr>
              <w:t>, years 2-4 will be sp</w:t>
            </w:r>
            <w:r w:rsidR="003C237A">
              <w:rPr>
                <w:rFonts w:ascii="Verdana" w:hAnsi="Verdana" w:cstheme="minorHAnsi"/>
              </w:rPr>
              <w:t>ent in the community and hospital setting</w:t>
            </w:r>
            <w:r w:rsidR="00726B64">
              <w:rPr>
                <w:rFonts w:ascii="Verdana" w:hAnsi="Verdana" w:cstheme="minorHAnsi"/>
              </w:rPr>
              <w:t xml:space="preserve">. </w:t>
            </w:r>
            <w:r w:rsidRPr="002F46AE">
              <w:rPr>
                <w:rFonts w:ascii="Verdana" w:hAnsi="Verdana" w:cstheme="minorHAnsi"/>
              </w:rPr>
              <w:t xml:space="preserve">Each Trainee has an Annual Review of Competence Progression (ARCP) to confirm satisfactory progress through the training scheme. </w:t>
            </w:r>
          </w:p>
          <w:p w14:paraId="60501543" w14:textId="77777777" w:rsidR="0037716B" w:rsidRPr="002F46AE" w:rsidRDefault="0037716B" w:rsidP="0037716B">
            <w:pPr>
              <w:jc w:val="both"/>
              <w:rPr>
                <w:rFonts w:ascii="Verdana" w:hAnsi="Verdana" w:cstheme="minorHAnsi"/>
              </w:rPr>
            </w:pPr>
          </w:p>
          <w:p w14:paraId="7B4C9117" w14:textId="7847D8AD" w:rsidR="0037716B" w:rsidRPr="002F46AE" w:rsidRDefault="0037716B" w:rsidP="0037716B">
            <w:pPr>
              <w:jc w:val="both"/>
              <w:rPr>
                <w:rFonts w:ascii="Verdana" w:hAnsi="Verdana" w:cstheme="minorHAnsi"/>
              </w:rPr>
            </w:pPr>
            <w:r w:rsidRPr="002F46AE">
              <w:rPr>
                <w:rFonts w:ascii="Verdana" w:hAnsi="Verdana" w:cstheme="minorHAnsi"/>
              </w:rPr>
              <w:t xml:space="preserve">The Training Programme is approved by the Postgraduate Dental Dean, </w:t>
            </w:r>
            <w:r w:rsidR="008E4101" w:rsidRPr="002F46AE">
              <w:rPr>
                <w:rFonts w:ascii="Verdana" w:hAnsi="Verdana" w:cstheme="minorHAnsi"/>
              </w:rPr>
              <w:t>(</w:t>
            </w:r>
            <w:r w:rsidR="00726B64">
              <w:rPr>
                <w:rFonts w:ascii="Verdana" w:hAnsi="Verdana" w:cstheme="minorHAnsi"/>
              </w:rPr>
              <w:t>NHSE</w:t>
            </w:r>
            <w:r w:rsidR="008E4101" w:rsidRPr="002F46AE">
              <w:rPr>
                <w:rFonts w:ascii="Verdana" w:hAnsi="Verdana" w:cstheme="minorHAnsi"/>
              </w:rPr>
              <w:t>)</w:t>
            </w:r>
            <w:r w:rsidRPr="002F46AE">
              <w:rPr>
                <w:rFonts w:ascii="Verdana" w:hAnsi="Verdana" w:cstheme="minorHAnsi"/>
              </w:rPr>
              <w:t xml:space="preserve"> with advice sought from the Specialist Advisory Committee in </w:t>
            </w:r>
            <w:r w:rsidR="00F10E0C" w:rsidRPr="002F46AE">
              <w:rPr>
                <w:rFonts w:ascii="Verdana" w:hAnsi="Verdana" w:cstheme="minorHAnsi"/>
              </w:rPr>
              <w:t>Paediatric Dentistry</w:t>
            </w:r>
            <w:r w:rsidRPr="002F46AE">
              <w:rPr>
                <w:rFonts w:ascii="Verdana" w:hAnsi="Verdana" w:cstheme="minorHAnsi"/>
              </w:rPr>
              <w:t xml:space="preserve">.  The programme will be managed by the </w:t>
            </w:r>
            <w:r w:rsidR="00726B64">
              <w:rPr>
                <w:rFonts w:ascii="Verdana" w:hAnsi="Verdana" w:cstheme="minorHAnsi"/>
              </w:rPr>
              <w:t>NHSE</w:t>
            </w:r>
            <w:r w:rsidRPr="002F46AE">
              <w:rPr>
                <w:rFonts w:ascii="Verdana" w:hAnsi="Verdana" w:cstheme="minorHAnsi"/>
              </w:rPr>
              <w:t xml:space="preserve"> appointed Training Programme Director (TPD) who will be responsible for ensuring programme delivery</w:t>
            </w:r>
            <w:r w:rsidR="00590567">
              <w:rPr>
                <w:rFonts w:ascii="Verdana" w:hAnsi="Verdana" w:cstheme="minorHAnsi"/>
              </w:rPr>
              <w:t xml:space="preserve"> in line with</w:t>
            </w:r>
            <w:r w:rsidRPr="002F46AE">
              <w:rPr>
                <w:rFonts w:ascii="Verdana" w:hAnsi="Verdana" w:cstheme="minorHAnsi"/>
              </w:rPr>
              <w:t xml:space="preserve"> the GDC approved specialty curriculum</w:t>
            </w:r>
            <w:r w:rsidR="0064472B">
              <w:rPr>
                <w:rFonts w:ascii="Verdana" w:hAnsi="Verdana" w:cstheme="minorHAnsi"/>
              </w:rPr>
              <w:t xml:space="preserve">. Trainees </w:t>
            </w:r>
            <w:r w:rsidR="00AC3FE7">
              <w:rPr>
                <w:rFonts w:ascii="Verdana" w:hAnsi="Verdana" w:cstheme="minorHAnsi"/>
              </w:rPr>
              <w:t xml:space="preserve">will </w:t>
            </w:r>
            <w:r w:rsidR="00AC3FE7" w:rsidRPr="002F46AE">
              <w:rPr>
                <w:rFonts w:ascii="Verdana" w:hAnsi="Verdana" w:cstheme="minorHAnsi"/>
              </w:rPr>
              <w:t>gain</w:t>
            </w:r>
            <w:r w:rsidRPr="002F46AE">
              <w:rPr>
                <w:rFonts w:ascii="Verdana" w:hAnsi="Verdana" w:cstheme="minorHAnsi"/>
              </w:rPr>
              <w:t xml:space="preserve"> </w:t>
            </w:r>
            <w:r w:rsidR="008E2E2F">
              <w:rPr>
                <w:rFonts w:ascii="Verdana" w:hAnsi="Verdana" w:cstheme="minorHAnsi"/>
              </w:rPr>
              <w:t xml:space="preserve">the </w:t>
            </w:r>
            <w:r w:rsidRPr="002F46AE">
              <w:rPr>
                <w:rFonts w:ascii="Verdana" w:hAnsi="Verdana" w:cstheme="minorHAnsi"/>
              </w:rPr>
              <w:t>relevant competencies, knowledge, skills and attitudes</w:t>
            </w:r>
            <w:r w:rsidR="0077624C">
              <w:rPr>
                <w:rFonts w:ascii="Verdana" w:hAnsi="Verdana" w:cstheme="minorHAnsi"/>
              </w:rPr>
              <w:t>,</w:t>
            </w:r>
            <w:r w:rsidRPr="002F46AE">
              <w:rPr>
                <w:rFonts w:ascii="Verdana" w:hAnsi="Verdana" w:cstheme="minorHAnsi"/>
              </w:rPr>
              <w:t xml:space="preserve"> and experience to </w:t>
            </w:r>
            <w:r w:rsidR="008124D0" w:rsidRPr="008124D0">
              <w:rPr>
                <w:rFonts w:ascii="Verdana" w:hAnsi="Verdana" w:cstheme="minorHAnsi"/>
              </w:rPr>
              <w:t>sit the tri-collegiate Dental Specialty Fellowship Examination (DSFE) in Paediatric Dentistry</w:t>
            </w:r>
            <w:r w:rsidR="008124D0">
              <w:rPr>
                <w:rFonts w:ascii="Verdana" w:hAnsi="Verdana" w:cstheme="minorHAnsi"/>
              </w:rPr>
              <w:t xml:space="preserve"> and </w:t>
            </w:r>
            <w:r w:rsidRPr="002F46AE">
              <w:rPr>
                <w:rFonts w:ascii="Verdana" w:hAnsi="Verdana" w:cstheme="minorHAnsi"/>
              </w:rPr>
              <w:t>chieve the Certificate of Completion of Specialty Training (CCST), subject to satisfactory progress</w:t>
            </w:r>
          </w:p>
          <w:p w14:paraId="436712D2" w14:textId="77777777" w:rsidR="0037716B" w:rsidRPr="002F46AE" w:rsidRDefault="0037716B" w:rsidP="0037716B">
            <w:pPr>
              <w:jc w:val="both"/>
              <w:rPr>
                <w:rFonts w:ascii="Verdana" w:hAnsi="Verdana" w:cstheme="minorHAnsi"/>
              </w:rPr>
            </w:pPr>
          </w:p>
          <w:p w14:paraId="13DD5DA2" w14:textId="730E72E5" w:rsidR="00E61417" w:rsidRPr="002F46AE" w:rsidRDefault="0037716B" w:rsidP="00845CD1">
            <w:pPr>
              <w:jc w:val="both"/>
              <w:rPr>
                <w:rFonts w:ascii="Verdana" w:hAnsi="Verdana" w:cstheme="minorHAnsi"/>
              </w:rPr>
            </w:pPr>
            <w:r w:rsidRPr="002F46AE">
              <w:rPr>
                <w:rFonts w:ascii="Verdana" w:hAnsi="Verdana" w:cstheme="minorHAnsi"/>
              </w:rPr>
              <w:t xml:space="preserve">The </w:t>
            </w:r>
            <w:r w:rsidR="00B41542">
              <w:rPr>
                <w:rFonts w:ascii="Verdana" w:hAnsi="Verdana" w:cstheme="minorHAnsi"/>
              </w:rPr>
              <w:t xml:space="preserve">Training </w:t>
            </w:r>
            <w:r w:rsidRPr="002F46AE">
              <w:rPr>
                <w:rFonts w:ascii="Verdana" w:hAnsi="Verdana" w:cstheme="minorHAnsi"/>
              </w:rPr>
              <w:t>Programme Director is</w:t>
            </w:r>
            <w:r w:rsidR="005552AD">
              <w:rPr>
                <w:rFonts w:ascii="Verdana" w:hAnsi="Verdana" w:cstheme="minorHAnsi"/>
              </w:rPr>
              <w:t xml:space="preserve"> Suzanne Dunkley, Consultant in Paediatric Dentistry, RNENT and Eastman Dental Hospital, </w:t>
            </w:r>
            <w:r w:rsidR="00AC3FE7">
              <w:rPr>
                <w:rFonts w:ascii="Verdana" w:hAnsi="Verdana" w:cstheme="minorHAnsi"/>
              </w:rPr>
              <w:t>UCLH.</w:t>
            </w:r>
            <w:r w:rsidRPr="002F46AE">
              <w:rPr>
                <w:rFonts w:ascii="Verdana" w:hAnsi="Verdana" w:cstheme="minorHAnsi"/>
              </w:rPr>
              <w:t xml:space="preserve"> </w:t>
            </w:r>
            <w:r w:rsidR="008D3225" w:rsidRPr="008D3225">
              <w:rPr>
                <w:rFonts w:ascii="Verdana" w:hAnsi="Verdana" w:cstheme="minorHAnsi"/>
              </w:rPr>
              <w:t xml:space="preserve">The </w:t>
            </w:r>
            <w:r w:rsidR="00DE0511">
              <w:rPr>
                <w:rFonts w:ascii="Verdana" w:hAnsi="Verdana" w:cstheme="minorHAnsi"/>
              </w:rPr>
              <w:t xml:space="preserve">trainee </w:t>
            </w:r>
            <w:r w:rsidR="008D3225" w:rsidRPr="008D3225">
              <w:rPr>
                <w:rFonts w:ascii="Verdana" w:hAnsi="Verdana" w:cstheme="minorHAnsi"/>
              </w:rPr>
              <w:t xml:space="preserve">will be working under supervision of </w:t>
            </w:r>
            <w:r w:rsidR="00DE0511">
              <w:rPr>
                <w:rFonts w:ascii="Verdana" w:hAnsi="Verdana" w:cstheme="minorHAnsi"/>
              </w:rPr>
              <w:t>C</w:t>
            </w:r>
            <w:r w:rsidR="008D3225" w:rsidRPr="008D3225">
              <w:rPr>
                <w:rFonts w:ascii="Verdana" w:hAnsi="Verdana" w:cstheme="minorHAnsi"/>
              </w:rPr>
              <w:t xml:space="preserve">onsultants </w:t>
            </w:r>
            <w:r w:rsidR="00DE0511">
              <w:rPr>
                <w:rFonts w:ascii="Verdana" w:hAnsi="Verdana" w:cstheme="minorHAnsi"/>
              </w:rPr>
              <w:t xml:space="preserve">and Specialists </w:t>
            </w:r>
            <w:r w:rsidR="008D3225" w:rsidRPr="008D3225">
              <w:rPr>
                <w:rFonts w:ascii="Verdana" w:hAnsi="Verdana" w:cstheme="minorHAnsi"/>
              </w:rPr>
              <w:t>based at</w:t>
            </w:r>
            <w:r w:rsidR="00DE0511">
              <w:rPr>
                <w:rFonts w:ascii="Verdana" w:hAnsi="Verdana" w:cstheme="minorHAnsi"/>
              </w:rPr>
              <w:t xml:space="preserve"> </w:t>
            </w:r>
            <w:r w:rsidR="008D3225" w:rsidRPr="008D3225">
              <w:rPr>
                <w:rFonts w:ascii="Verdana" w:hAnsi="Verdana" w:cstheme="minorHAnsi"/>
              </w:rPr>
              <w:t>The Eastman Dental Hospital and at</w:t>
            </w:r>
            <w:r w:rsidR="0056677A">
              <w:rPr>
                <w:rFonts w:ascii="Verdana" w:hAnsi="Verdana" w:cstheme="minorHAnsi"/>
              </w:rPr>
              <w:t xml:space="preserve"> Brookside Dental </w:t>
            </w:r>
            <w:r w:rsidR="001B41F3">
              <w:rPr>
                <w:rFonts w:ascii="Verdana" w:hAnsi="Verdana" w:cstheme="minorHAnsi"/>
              </w:rPr>
              <w:t>Clinic</w:t>
            </w:r>
            <w:r w:rsidR="008D3225" w:rsidRPr="008D3225">
              <w:rPr>
                <w:rFonts w:ascii="Verdana" w:hAnsi="Verdana" w:cstheme="minorHAnsi"/>
              </w:rPr>
              <w:t xml:space="preserve">. </w:t>
            </w:r>
          </w:p>
        </w:tc>
      </w:tr>
    </w:tbl>
    <w:p w14:paraId="5E121F23" w14:textId="0D762405" w:rsidR="00F93CE6" w:rsidRDefault="001C2559" w:rsidP="00845CD1">
      <w:pPr>
        <w:keepNext/>
        <w:spacing w:after="0" w:line="360" w:lineRule="auto"/>
        <w:rPr>
          <w:rFonts w:ascii="Arial" w:hAnsi="Arial" w:cs="Arial"/>
          <w:b/>
          <w:bCs/>
          <w:sz w:val="24"/>
          <w:szCs w:val="24"/>
        </w:rPr>
      </w:pPr>
      <w:r>
        <w:rPr>
          <w:rFonts w:ascii="Arial" w:hAnsi="Arial" w:cs="Arial"/>
          <w:b/>
          <w:bCs/>
          <w:sz w:val="24"/>
          <w:szCs w:val="24"/>
        </w:rPr>
        <w:lastRenderedPageBreak/>
        <w:t>D</w:t>
      </w:r>
      <w:r w:rsidR="00E61417" w:rsidRPr="002F46AE">
        <w:rPr>
          <w:rFonts w:ascii="Arial" w:hAnsi="Arial" w:cs="Arial"/>
          <w:b/>
          <w:bCs/>
          <w:sz w:val="24"/>
          <w:szCs w:val="24"/>
        </w:rPr>
        <w:t>uties and Responsibilities of postholder</w:t>
      </w:r>
    </w:p>
    <w:tbl>
      <w:tblPr>
        <w:tblStyle w:val="TableGrid"/>
        <w:tblW w:w="0" w:type="auto"/>
        <w:tblLook w:val="04A0" w:firstRow="1" w:lastRow="0" w:firstColumn="1" w:lastColumn="0" w:noHBand="0" w:noVBand="1"/>
      </w:tblPr>
      <w:tblGrid>
        <w:gridCol w:w="9016"/>
      </w:tblGrid>
      <w:tr w:rsidR="00E61417" w:rsidRPr="002F46AE" w14:paraId="3A072E86" w14:textId="77777777" w:rsidTr="00845CD1">
        <w:trPr>
          <w:trHeight w:val="9192"/>
        </w:trPr>
        <w:tc>
          <w:tcPr>
            <w:tcW w:w="9016" w:type="dxa"/>
          </w:tcPr>
          <w:p w14:paraId="610F35D4" w14:textId="5C15C4B7" w:rsidR="00617CC4" w:rsidRPr="002F46AE" w:rsidRDefault="00617CC4" w:rsidP="0069528A">
            <w:pPr>
              <w:spacing w:line="360" w:lineRule="auto"/>
              <w:rPr>
                <w:rFonts w:ascii="Arial" w:hAnsi="Arial" w:cs="Arial"/>
                <w:i/>
                <w:iCs/>
              </w:rPr>
            </w:pPr>
            <w:r w:rsidRPr="002F46AE">
              <w:rPr>
                <w:rFonts w:ascii="Verdana" w:hAnsi="Verdana" w:cstheme="minorHAnsi"/>
                <w:b/>
              </w:rPr>
              <w:t>Log Book, Appraisal and Assessment and Annual Planning</w:t>
            </w:r>
          </w:p>
          <w:p w14:paraId="1F90FFED" w14:textId="77777777" w:rsidR="00617CC4" w:rsidRPr="002F46AE" w:rsidRDefault="00617CC4" w:rsidP="00617CC4">
            <w:pPr>
              <w:pStyle w:val="p3"/>
              <w:pBdr>
                <w:top w:val="none" w:sz="0" w:space="0" w:color="auto"/>
                <w:left w:val="none" w:sz="0" w:space="0" w:color="auto"/>
                <w:bottom w:val="none" w:sz="0" w:space="0" w:color="auto"/>
                <w:right w:val="none" w:sz="0" w:space="0" w:color="auto"/>
                <w:bar w:val="none" w:sz="0" w:color="auto"/>
              </w:pBdr>
              <w:spacing w:line="240" w:lineRule="auto"/>
              <w:rPr>
                <w:rFonts w:ascii="Verdana" w:hAnsi="Verdana" w:cstheme="minorHAnsi"/>
                <w:sz w:val="22"/>
                <w:szCs w:val="22"/>
                <w:lang w:val="en-GB"/>
              </w:rPr>
            </w:pPr>
          </w:p>
          <w:p w14:paraId="18B6EEE2" w14:textId="702C343D" w:rsidR="00617CC4" w:rsidRPr="002F46AE" w:rsidRDefault="00617CC4" w:rsidP="00617CC4">
            <w:pPr>
              <w:jc w:val="both"/>
              <w:rPr>
                <w:rFonts w:ascii="Verdana" w:hAnsi="Verdana" w:cstheme="minorHAnsi"/>
              </w:rPr>
            </w:pPr>
            <w:r w:rsidRPr="002F46AE">
              <w:rPr>
                <w:rFonts w:ascii="Verdana" w:hAnsi="Verdana" w:cstheme="minorHAnsi"/>
              </w:rPr>
              <w:t xml:space="preserve">As part of this training programme, the Trainee will be expected to keep a logbook of activity. The Trainee will register with the on-line portfolio, the Intercollegiate Surgical Curriculum Programme (ISCP).  Progress will be formally assessed at the ARCP as per the Dental Gold Guide: </w:t>
            </w:r>
            <w:hyperlink r:id="rId11" w:history="1">
              <w:r w:rsidR="00D05651" w:rsidRPr="00D05651">
                <w:rPr>
                  <w:rStyle w:val="Hyperlink"/>
                  <w:rFonts w:ascii="Verdana" w:hAnsi="Verdana" w:cstheme="minorHAnsi"/>
                </w:rPr>
                <w:t>DGG5-2025-v5.pdf</w:t>
              </w:r>
            </w:hyperlink>
            <w:r w:rsidRPr="002F46AE">
              <w:rPr>
                <w:rFonts w:ascii="Verdana" w:hAnsi="Verdana" w:cstheme="minorHAnsi"/>
              </w:rPr>
              <w:t>and through regular appraisal with their educational supervisor.</w:t>
            </w:r>
          </w:p>
          <w:p w14:paraId="3CF70807" w14:textId="77777777" w:rsidR="00617CC4" w:rsidRPr="002F46AE" w:rsidRDefault="00617CC4" w:rsidP="00617CC4">
            <w:pPr>
              <w:jc w:val="both"/>
              <w:rPr>
                <w:rFonts w:ascii="Verdana" w:hAnsi="Verdana" w:cstheme="minorHAnsi"/>
              </w:rPr>
            </w:pPr>
          </w:p>
          <w:p w14:paraId="6BFBC9A9" w14:textId="4ACDF3D7" w:rsidR="00617CC4" w:rsidRPr="002F46AE" w:rsidRDefault="00617CC4" w:rsidP="00617CC4">
            <w:pPr>
              <w:jc w:val="both"/>
              <w:rPr>
                <w:rFonts w:ascii="Verdana" w:hAnsi="Verdana" w:cstheme="minorHAnsi"/>
                <w:b/>
              </w:rPr>
            </w:pPr>
            <w:r w:rsidRPr="002F46AE">
              <w:rPr>
                <w:rFonts w:ascii="Verdana" w:hAnsi="Verdana" w:cstheme="minorHAnsi"/>
                <w:b/>
              </w:rPr>
              <w:t>Research</w:t>
            </w:r>
            <w:r w:rsidR="00D05651">
              <w:rPr>
                <w:rFonts w:ascii="Verdana" w:hAnsi="Verdana" w:cstheme="minorHAnsi"/>
                <w:b/>
              </w:rPr>
              <w:t xml:space="preserve"> and teaching</w:t>
            </w:r>
          </w:p>
          <w:p w14:paraId="35743F6C" w14:textId="77777777" w:rsidR="00617CC4" w:rsidRPr="002F46AE" w:rsidRDefault="00617CC4" w:rsidP="00617CC4">
            <w:pPr>
              <w:pStyle w:val="p3"/>
              <w:pBdr>
                <w:top w:val="none" w:sz="0" w:space="0" w:color="auto"/>
                <w:left w:val="none" w:sz="0" w:space="0" w:color="auto"/>
                <w:bottom w:val="none" w:sz="0" w:space="0" w:color="auto"/>
                <w:right w:val="none" w:sz="0" w:space="0" w:color="auto"/>
                <w:bar w:val="none" w:sz="0" w:color="auto"/>
              </w:pBdr>
              <w:spacing w:line="240" w:lineRule="auto"/>
              <w:rPr>
                <w:rFonts w:ascii="Verdana" w:hAnsi="Verdana" w:cstheme="minorHAnsi"/>
                <w:sz w:val="22"/>
                <w:szCs w:val="22"/>
                <w:lang w:val="en-GB"/>
              </w:rPr>
            </w:pPr>
          </w:p>
          <w:p w14:paraId="47B1E2C8" w14:textId="22BE70CB" w:rsidR="00617CC4" w:rsidRPr="002F46AE" w:rsidRDefault="00443BAB" w:rsidP="00617CC4">
            <w:pPr>
              <w:jc w:val="both"/>
              <w:rPr>
                <w:rFonts w:ascii="Verdana" w:hAnsi="Verdana" w:cstheme="minorHAnsi"/>
              </w:rPr>
            </w:pPr>
            <w:r w:rsidRPr="002F46AE">
              <w:rPr>
                <w:rFonts w:ascii="Verdana" w:hAnsi="Verdana" w:cstheme="minorHAnsi"/>
              </w:rPr>
              <w:t xml:space="preserve">Although not mandatory, </w:t>
            </w:r>
            <w:r w:rsidR="00617CC4" w:rsidRPr="002F46AE">
              <w:rPr>
                <w:rFonts w:ascii="Verdana" w:hAnsi="Verdana" w:cstheme="minorHAnsi"/>
              </w:rPr>
              <w:t xml:space="preserve">Specialty Trainees </w:t>
            </w:r>
            <w:r w:rsidR="0069528A" w:rsidRPr="002F46AE">
              <w:rPr>
                <w:rFonts w:ascii="Verdana" w:hAnsi="Verdana" w:cstheme="minorHAnsi"/>
              </w:rPr>
              <w:t>may have the opportunity t</w:t>
            </w:r>
            <w:r w:rsidR="00617CC4" w:rsidRPr="002F46AE">
              <w:rPr>
                <w:rFonts w:ascii="Verdana" w:hAnsi="Verdana" w:cstheme="minorHAnsi"/>
              </w:rPr>
              <w:t xml:space="preserve">o gain experience in </w:t>
            </w:r>
            <w:r w:rsidR="0069528A" w:rsidRPr="002F46AE">
              <w:rPr>
                <w:rFonts w:ascii="Verdana" w:hAnsi="Verdana" w:cstheme="minorHAnsi"/>
              </w:rPr>
              <w:t>r</w:t>
            </w:r>
            <w:r w:rsidR="00617CC4" w:rsidRPr="002F46AE">
              <w:rPr>
                <w:rFonts w:ascii="Verdana" w:hAnsi="Verdana" w:cstheme="minorHAnsi"/>
              </w:rPr>
              <w:t>esearc</w:t>
            </w:r>
            <w:r w:rsidR="00D05651">
              <w:rPr>
                <w:rFonts w:ascii="Verdana" w:hAnsi="Verdana" w:cstheme="minorHAnsi"/>
              </w:rPr>
              <w:t>h. The</w:t>
            </w:r>
            <w:r w:rsidR="00B45EB4">
              <w:rPr>
                <w:rFonts w:ascii="Verdana" w:hAnsi="Verdana" w:cstheme="minorHAnsi"/>
              </w:rPr>
              <w:t>y</w:t>
            </w:r>
            <w:r w:rsidR="00D05651">
              <w:rPr>
                <w:rFonts w:ascii="Verdana" w:hAnsi="Verdana" w:cstheme="minorHAnsi"/>
              </w:rPr>
              <w:t xml:space="preserve"> will be expected to participate in teaching and develop as clinical supervisors</w:t>
            </w:r>
            <w:r w:rsidR="00B45EB4">
              <w:rPr>
                <w:rFonts w:ascii="Verdana" w:hAnsi="Verdana" w:cstheme="minorHAnsi"/>
              </w:rPr>
              <w:t xml:space="preserve">. </w:t>
            </w:r>
          </w:p>
          <w:p w14:paraId="0E55F69D" w14:textId="77777777" w:rsidR="0050051A" w:rsidRPr="002F46AE" w:rsidRDefault="0050051A" w:rsidP="00617CC4">
            <w:pPr>
              <w:jc w:val="both"/>
              <w:rPr>
                <w:rFonts w:ascii="Verdana" w:hAnsi="Verdana" w:cstheme="minorHAnsi"/>
              </w:rPr>
            </w:pPr>
          </w:p>
          <w:p w14:paraId="12E2A45A" w14:textId="77777777" w:rsidR="0050051A" w:rsidRPr="002F46AE" w:rsidRDefault="0050051A" w:rsidP="00617CC4">
            <w:pPr>
              <w:jc w:val="both"/>
              <w:rPr>
                <w:rFonts w:ascii="Verdana" w:hAnsi="Verdana" w:cstheme="minorHAnsi"/>
                <w:b/>
              </w:rPr>
            </w:pPr>
            <w:r w:rsidRPr="002F46AE">
              <w:rPr>
                <w:rFonts w:ascii="Verdana" w:hAnsi="Verdana" w:cstheme="minorHAnsi"/>
                <w:b/>
              </w:rPr>
              <w:t>Quality Improvement Programmes (Clinical Governance and Audit)</w:t>
            </w:r>
          </w:p>
          <w:p w14:paraId="1BC7D6D5" w14:textId="77777777" w:rsidR="00617CC4" w:rsidRPr="002F46AE" w:rsidRDefault="00617CC4" w:rsidP="00617CC4">
            <w:pPr>
              <w:jc w:val="both"/>
              <w:rPr>
                <w:rFonts w:ascii="Verdana" w:hAnsi="Verdana" w:cstheme="minorHAnsi"/>
              </w:rPr>
            </w:pPr>
          </w:p>
          <w:p w14:paraId="5C895D74" w14:textId="001BBDBC" w:rsidR="00AF3ED3" w:rsidRDefault="0050051A" w:rsidP="00617CC4">
            <w:pPr>
              <w:jc w:val="both"/>
              <w:rPr>
                <w:rFonts w:ascii="Verdana" w:hAnsi="Verdana" w:cstheme="minorHAnsi"/>
              </w:rPr>
            </w:pPr>
            <w:r w:rsidRPr="002F46AE">
              <w:rPr>
                <w:rFonts w:ascii="Verdana" w:hAnsi="Verdana" w:cstheme="minorHAnsi"/>
              </w:rPr>
              <w:t xml:space="preserve">Trainees will be expected to participate </w:t>
            </w:r>
            <w:r w:rsidR="005E068A">
              <w:rPr>
                <w:rFonts w:ascii="Verdana" w:hAnsi="Verdana" w:cstheme="minorHAnsi"/>
              </w:rPr>
              <w:t xml:space="preserve">and lead </w:t>
            </w:r>
            <w:r w:rsidRPr="002F46AE">
              <w:rPr>
                <w:rFonts w:ascii="Verdana" w:hAnsi="Verdana" w:cstheme="minorHAnsi"/>
              </w:rPr>
              <w:t>in organised quality improvement including clinical governance and audit programmes. Meetings are regularly scheduled throughout training and the trainee will be expected to participate. Activity is supported and appropriate training will be provided.</w:t>
            </w:r>
          </w:p>
          <w:p w14:paraId="67D472F2" w14:textId="77777777" w:rsidR="00617CC4" w:rsidRPr="002F46AE" w:rsidRDefault="00617CC4" w:rsidP="00617CC4">
            <w:pPr>
              <w:jc w:val="both"/>
              <w:rPr>
                <w:rFonts w:ascii="Verdana" w:hAnsi="Verdana" w:cstheme="minorHAnsi"/>
                <w:b/>
              </w:rPr>
            </w:pPr>
            <w:r w:rsidRPr="002F46AE">
              <w:rPr>
                <w:rFonts w:ascii="Verdana" w:hAnsi="Verdana" w:cstheme="minorHAnsi"/>
                <w:b/>
              </w:rPr>
              <w:t xml:space="preserve">Administration </w:t>
            </w:r>
          </w:p>
          <w:p w14:paraId="5C4AA580" w14:textId="77777777" w:rsidR="00617CC4" w:rsidRPr="002F46AE" w:rsidRDefault="00617CC4" w:rsidP="00617CC4">
            <w:pPr>
              <w:jc w:val="both"/>
              <w:rPr>
                <w:rFonts w:ascii="Verdana" w:hAnsi="Verdana" w:cstheme="minorHAnsi"/>
              </w:rPr>
            </w:pPr>
          </w:p>
          <w:p w14:paraId="5D4C629D" w14:textId="77777777" w:rsidR="006A0B50" w:rsidRDefault="00617CC4" w:rsidP="00617CC4">
            <w:pPr>
              <w:jc w:val="both"/>
              <w:rPr>
                <w:rFonts w:ascii="Verdana" w:hAnsi="Verdana" w:cstheme="minorHAnsi"/>
              </w:rPr>
            </w:pPr>
            <w:r w:rsidRPr="002F46AE">
              <w:rPr>
                <w:rFonts w:ascii="Verdana" w:hAnsi="Verdana" w:cstheme="minorHAnsi"/>
              </w:rPr>
              <w:t xml:space="preserve">Specialty Trainees will undertake administrative duties associated with the care of patients and the functioning of the </w:t>
            </w:r>
            <w:r w:rsidR="000C2614" w:rsidRPr="002F46AE">
              <w:rPr>
                <w:rFonts w:ascii="Verdana" w:hAnsi="Verdana" w:cstheme="minorHAnsi"/>
              </w:rPr>
              <w:t>Paediatric Dent</w:t>
            </w:r>
            <w:r w:rsidR="00443BAB" w:rsidRPr="002F46AE">
              <w:rPr>
                <w:rFonts w:ascii="Verdana" w:hAnsi="Verdana" w:cstheme="minorHAnsi"/>
              </w:rPr>
              <w:t>al</w:t>
            </w:r>
            <w:r w:rsidRPr="002F46AE">
              <w:rPr>
                <w:rFonts w:ascii="Verdana" w:hAnsi="Verdana" w:cstheme="minorHAnsi"/>
              </w:rPr>
              <w:t xml:space="preserve"> service. Shared office accommodation will be provided.</w:t>
            </w:r>
          </w:p>
          <w:p w14:paraId="63C3D700" w14:textId="77777777" w:rsidR="00617CC4" w:rsidRPr="002F46AE" w:rsidRDefault="00617CC4" w:rsidP="00617CC4">
            <w:pPr>
              <w:jc w:val="both"/>
              <w:rPr>
                <w:rFonts w:ascii="Verdana" w:hAnsi="Verdana" w:cstheme="minorHAnsi"/>
              </w:rPr>
            </w:pPr>
          </w:p>
          <w:p w14:paraId="6B1C0ADE" w14:textId="77777777" w:rsidR="00617CC4" w:rsidRPr="002F46AE" w:rsidRDefault="00617CC4" w:rsidP="00617CC4">
            <w:pPr>
              <w:jc w:val="both"/>
              <w:rPr>
                <w:rFonts w:ascii="Verdana" w:hAnsi="Verdana" w:cstheme="minorHAnsi"/>
                <w:b/>
              </w:rPr>
            </w:pPr>
            <w:r w:rsidRPr="002F46AE">
              <w:rPr>
                <w:rFonts w:ascii="Verdana" w:hAnsi="Verdana" w:cstheme="minorHAnsi"/>
                <w:b/>
              </w:rPr>
              <w:t xml:space="preserve">Additional Responsibilities </w:t>
            </w:r>
          </w:p>
          <w:p w14:paraId="2DD9C7C2" w14:textId="77777777" w:rsidR="00617CC4" w:rsidRPr="002F46AE" w:rsidRDefault="00617CC4" w:rsidP="00617CC4">
            <w:pPr>
              <w:jc w:val="both"/>
              <w:rPr>
                <w:rFonts w:ascii="Verdana" w:hAnsi="Verdana" w:cstheme="minorHAnsi"/>
              </w:rPr>
            </w:pPr>
          </w:p>
          <w:p w14:paraId="349E5A9E" w14:textId="57B95D08" w:rsidR="00566871" w:rsidRPr="002F46AE" w:rsidRDefault="00617CC4" w:rsidP="00845CD1">
            <w:pPr>
              <w:jc w:val="both"/>
              <w:rPr>
                <w:rFonts w:ascii="Verdana" w:hAnsi="Verdana" w:cstheme="minorHAnsi"/>
              </w:rPr>
            </w:pPr>
            <w:r w:rsidRPr="002F46AE">
              <w:rPr>
                <w:rFonts w:ascii="Verdana" w:hAnsi="Verdana" w:cstheme="minorHAnsi"/>
              </w:rPr>
              <w:t xml:space="preserve">The successful applicant may be required to undertake such additional duties as may be required under the Terms and Conditions of Service of </w:t>
            </w:r>
            <w:r w:rsidR="00443BAB" w:rsidRPr="002F46AE">
              <w:rPr>
                <w:rFonts w:ascii="Verdana" w:hAnsi="Verdana" w:cstheme="minorHAnsi"/>
              </w:rPr>
              <w:t xml:space="preserve">Salaried </w:t>
            </w:r>
            <w:r w:rsidRPr="002F46AE">
              <w:rPr>
                <w:rFonts w:ascii="Verdana" w:hAnsi="Verdana" w:cstheme="minorHAnsi"/>
              </w:rPr>
              <w:t>Dent</w:t>
            </w:r>
            <w:r w:rsidR="00443BAB" w:rsidRPr="002F46AE">
              <w:rPr>
                <w:rFonts w:ascii="Verdana" w:hAnsi="Verdana" w:cstheme="minorHAnsi"/>
              </w:rPr>
              <w:t>ists</w:t>
            </w:r>
          </w:p>
        </w:tc>
      </w:tr>
    </w:tbl>
    <w:p w14:paraId="576B5EDB" w14:textId="77777777" w:rsidR="00566871" w:rsidRPr="002F46AE" w:rsidRDefault="00566871" w:rsidP="00D548B3">
      <w:pPr>
        <w:spacing w:after="0" w:line="360" w:lineRule="auto"/>
        <w:rPr>
          <w:rFonts w:ascii="Arial" w:hAnsi="Arial" w:cs="Arial"/>
          <w:b/>
          <w:bCs/>
          <w:sz w:val="24"/>
          <w:szCs w:val="24"/>
        </w:rPr>
      </w:pPr>
    </w:p>
    <w:p w14:paraId="4D22D91D" w14:textId="77777777" w:rsidR="00E61417" w:rsidRPr="002F46AE" w:rsidRDefault="00E61417" w:rsidP="00845CD1">
      <w:pPr>
        <w:keepNext/>
        <w:spacing w:after="0" w:line="360" w:lineRule="auto"/>
        <w:rPr>
          <w:rFonts w:ascii="Arial" w:hAnsi="Arial" w:cs="Arial"/>
          <w:b/>
          <w:bCs/>
          <w:sz w:val="24"/>
          <w:szCs w:val="24"/>
        </w:rPr>
      </w:pPr>
      <w:r w:rsidRPr="002F46AE">
        <w:rPr>
          <w:rFonts w:ascii="Arial" w:hAnsi="Arial" w:cs="Arial"/>
          <w:b/>
          <w:bCs/>
          <w:sz w:val="24"/>
          <w:szCs w:val="24"/>
        </w:rPr>
        <w:t>Description of main training site</w:t>
      </w:r>
    </w:p>
    <w:tbl>
      <w:tblPr>
        <w:tblStyle w:val="TableGrid"/>
        <w:tblW w:w="0" w:type="auto"/>
        <w:tblLook w:val="04A0" w:firstRow="1" w:lastRow="0" w:firstColumn="1" w:lastColumn="0" w:noHBand="0" w:noVBand="1"/>
      </w:tblPr>
      <w:tblGrid>
        <w:gridCol w:w="9016"/>
      </w:tblGrid>
      <w:tr w:rsidR="00E61417" w:rsidRPr="002F46AE" w14:paraId="188A1F4A" w14:textId="77777777" w:rsidTr="00E61417">
        <w:tc>
          <w:tcPr>
            <w:tcW w:w="9016" w:type="dxa"/>
          </w:tcPr>
          <w:p w14:paraId="073C4AA7" w14:textId="77777777" w:rsidR="00406265" w:rsidRDefault="00406265" w:rsidP="00845B5A">
            <w:pPr>
              <w:jc w:val="both"/>
              <w:rPr>
                <w:rFonts w:ascii="Verdana" w:hAnsi="Verdana" w:cs="Times New Roman"/>
              </w:rPr>
            </w:pPr>
          </w:p>
          <w:p w14:paraId="4F53881B" w14:textId="77777777" w:rsidR="00537009" w:rsidRPr="00537009" w:rsidRDefault="00537009" w:rsidP="00537009">
            <w:pPr>
              <w:jc w:val="both"/>
              <w:rPr>
                <w:rFonts w:ascii="Verdana" w:hAnsi="Verdana" w:cs="Times New Roman"/>
              </w:rPr>
            </w:pPr>
            <w:r w:rsidRPr="00537009">
              <w:rPr>
                <w:rFonts w:ascii="Verdana" w:hAnsi="Verdana" w:cs="Times New Roman"/>
                <w:b/>
                <w:bCs/>
              </w:rPr>
              <w:t>The Royal National ENT and Eastman Dental Hospitals (RNENT &amp; EDH) </w:t>
            </w:r>
            <w:r w:rsidRPr="00537009">
              <w:rPr>
                <w:rFonts w:ascii="Verdana" w:hAnsi="Verdana" w:cs="Times New Roman"/>
              </w:rPr>
              <w:t> </w:t>
            </w:r>
          </w:p>
          <w:p w14:paraId="52996553" w14:textId="77777777" w:rsidR="00537009" w:rsidRPr="00537009" w:rsidRDefault="00537009" w:rsidP="00537009">
            <w:pPr>
              <w:jc w:val="both"/>
              <w:rPr>
                <w:rFonts w:ascii="Verdana" w:hAnsi="Verdana" w:cs="Times New Roman"/>
              </w:rPr>
            </w:pPr>
            <w:r w:rsidRPr="00537009">
              <w:rPr>
                <w:rFonts w:ascii="Verdana" w:hAnsi="Verdana" w:cs="Times New Roman"/>
              </w:rPr>
              <w:t>  </w:t>
            </w:r>
          </w:p>
          <w:p w14:paraId="61D1021C" w14:textId="0ABB25A0" w:rsidR="00537009" w:rsidRPr="00537009" w:rsidRDefault="00537009" w:rsidP="00537009">
            <w:pPr>
              <w:jc w:val="both"/>
              <w:rPr>
                <w:rFonts w:ascii="Verdana" w:hAnsi="Verdana" w:cs="Times New Roman"/>
              </w:rPr>
            </w:pPr>
            <w:r w:rsidRPr="00537009">
              <w:rPr>
                <w:rFonts w:ascii="Verdana" w:hAnsi="Verdana" w:cs="Times New Roman"/>
              </w:rPr>
              <w:t>The Eastman, comprising of the Eastman Dental Hospital &amp; Institute, is a unique postgraduate centre for oral health care sciences offering world class oral care, research, teaching and clinical training.  The Institute is part of University College London and the Hospital is part of University College London Hospitals NHS Trust.  Together they are able to enhance the experience of those working and training at the forefront of clinical research and patient care.    </w:t>
            </w:r>
          </w:p>
          <w:p w14:paraId="2A4AC7A9" w14:textId="77777777" w:rsidR="00537009" w:rsidRPr="00537009" w:rsidRDefault="00537009" w:rsidP="00537009">
            <w:pPr>
              <w:jc w:val="both"/>
              <w:rPr>
                <w:rFonts w:ascii="Verdana" w:hAnsi="Verdana" w:cs="Times New Roman"/>
              </w:rPr>
            </w:pPr>
            <w:r w:rsidRPr="00537009">
              <w:rPr>
                <w:rFonts w:ascii="Verdana" w:hAnsi="Verdana" w:cs="Times New Roman"/>
              </w:rPr>
              <w:t> </w:t>
            </w:r>
          </w:p>
          <w:p w14:paraId="11DA6FEB" w14:textId="046E7615" w:rsidR="00537009" w:rsidRPr="00537009" w:rsidRDefault="00537009" w:rsidP="00537009">
            <w:pPr>
              <w:jc w:val="both"/>
              <w:rPr>
                <w:rFonts w:ascii="Verdana" w:hAnsi="Verdana" w:cs="Times New Roman"/>
              </w:rPr>
            </w:pPr>
            <w:r w:rsidRPr="00537009">
              <w:rPr>
                <w:rFonts w:ascii="Verdana" w:hAnsi="Verdana" w:cs="Times New Roman"/>
              </w:rPr>
              <w:t>The specialist departments within the Eastman include the following, with each hosting various training programmes,</w:t>
            </w:r>
            <w:r w:rsidR="00167764">
              <w:rPr>
                <w:rFonts w:ascii="Verdana" w:hAnsi="Verdana" w:cs="Times New Roman"/>
              </w:rPr>
              <w:t xml:space="preserve"> </w:t>
            </w:r>
            <w:r w:rsidRPr="00537009">
              <w:rPr>
                <w:rFonts w:ascii="Verdana" w:hAnsi="Verdana" w:cs="Times New Roman"/>
              </w:rPr>
              <w:t>several which are recognised as contributing to specialisation: </w:t>
            </w:r>
          </w:p>
          <w:p w14:paraId="040455D4" w14:textId="77777777" w:rsidR="00537009" w:rsidRPr="00537009" w:rsidRDefault="00537009" w:rsidP="00537009">
            <w:pPr>
              <w:numPr>
                <w:ilvl w:val="0"/>
                <w:numId w:val="9"/>
              </w:numPr>
              <w:jc w:val="both"/>
              <w:rPr>
                <w:rFonts w:ascii="Verdana" w:hAnsi="Verdana" w:cs="Times New Roman"/>
              </w:rPr>
            </w:pPr>
            <w:r w:rsidRPr="00537009">
              <w:rPr>
                <w:rFonts w:ascii="Verdana" w:hAnsi="Verdana" w:cs="Times New Roman"/>
              </w:rPr>
              <w:lastRenderedPageBreak/>
              <w:t>Conservative Dentistry </w:t>
            </w:r>
          </w:p>
          <w:p w14:paraId="355D561F" w14:textId="77777777" w:rsidR="00537009" w:rsidRPr="00537009" w:rsidRDefault="00537009" w:rsidP="00537009">
            <w:pPr>
              <w:numPr>
                <w:ilvl w:val="0"/>
                <w:numId w:val="10"/>
              </w:numPr>
              <w:jc w:val="both"/>
              <w:rPr>
                <w:rFonts w:ascii="Verdana" w:hAnsi="Verdana" w:cs="Times New Roman"/>
              </w:rPr>
            </w:pPr>
            <w:r w:rsidRPr="00537009">
              <w:rPr>
                <w:rFonts w:ascii="Verdana" w:hAnsi="Verdana" w:cs="Times New Roman"/>
              </w:rPr>
              <w:t>Periodontology </w:t>
            </w:r>
          </w:p>
          <w:p w14:paraId="58BDAE44" w14:textId="77777777" w:rsidR="00537009" w:rsidRPr="00537009" w:rsidRDefault="00537009" w:rsidP="00537009">
            <w:pPr>
              <w:numPr>
                <w:ilvl w:val="0"/>
                <w:numId w:val="11"/>
              </w:numPr>
              <w:jc w:val="both"/>
              <w:rPr>
                <w:rFonts w:ascii="Verdana" w:hAnsi="Verdana" w:cs="Times New Roman"/>
              </w:rPr>
            </w:pPr>
            <w:r w:rsidRPr="00537009">
              <w:rPr>
                <w:rFonts w:ascii="Verdana" w:hAnsi="Verdana" w:cs="Times New Roman"/>
              </w:rPr>
              <w:t>Prosthodontics </w:t>
            </w:r>
          </w:p>
          <w:p w14:paraId="7FD339B8" w14:textId="77777777" w:rsidR="00537009" w:rsidRPr="00537009" w:rsidRDefault="00537009" w:rsidP="00537009">
            <w:pPr>
              <w:numPr>
                <w:ilvl w:val="0"/>
                <w:numId w:val="12"/>
              </w:numPr>
              <w:jc w:val="both"/>
              <w:rPr>
                <w:rFonts w:ascii="Verdana" w:hAnsi="Verdana" w:cs="Times New Roman"/>
              </w:rPr>
            </w:pPr>
            <w:r w:rsidRPr="00537009">
              <w:rPr>
                <w:rFonts w:ascii="Verdana" w:hAnsi="Verdana" w:cs="Times New Roman"/>
              </w:rPr>
              <w:t>Endodontics </w:t>
            </w:r>
          </w:p>
          <w:p w14:paraId="655A51EF" w14:textId="77777777" w:rsidR="00537009" w:rsidRPr="00537009" w:rsidRDefault="00537009" w:rsidP="00537009">
            <w:pPr>
              <w:numPr>
                <w:ilvl w:val="0"/>
                <w:numId w:val="13"/>
              </w:numPr>
              <w:jc w:val="both"/>
              <w:rPr>
                <w:rFonts w:ascii="Verdana" w:hAnsi="Verdana" w:cs="Times New Roman"/>
              </w:rPr>
            </w:pPr>
            <w:r w:rsidRPr="00537009">
              <w:rPr>
                <w:rFonts w:ascii="Verdana" w:hAnsi="Verdana" w:cs="Times New Roman"/>
              </w:rPr>
              <w:t>Oral Medicine   </w:t>
            </w:r>
          </w:p>
          <w:p w14:paraId="55063509" w14:textId="77777777" w:rsidR="00537009" w:rsidRPr="00537009" w:rsidRDefault="00537009" w:rsidP="00537009">
            <w:pPr>
              <w:numPr>
                <w:ilvl w:val="0"/>
                <w:numId w:val="14"/>
              </w:numPr>
              <w:jc w:val="both"/>
              <w:rPr>
                <w:rFonts w:ascii="Verdana" w:hAnsi="Verdana" w:cs="Times New Roman"/>
              </w:rPr>
            </w:pPr>
            <w:r w:rsidRPr="00537009">
              <w:rPr>
                <w:rFonts w:ascii="Verdana" w:hAnsi="Verdana" w:cs="Times New Roman"/>
              </w:rPr>
              <w:t xml:space="preserve">Oral Surgery/orthognathic </w:t>
            </w:r>
            <w:proofErr w:type="spellStart"/>
            <w:r w:rsidRPr="00537009">
              <w:rPr>
                <w:rFonts w:ascii="Verdana" w:hAnsi="Verdana" w:cs="Times New Roman"/>
              </w:rPr>
              <w:t>maxilliofacial</w:t>
            </w:r>
            <w:proofErr w:type="spellEnd"/>
            <w:r w:rsidRPr="00537009">
              <w:rPr>
                <w:rFonts w:ascii="Verdana" w:hAnsi="Verdana" w:cs="Times New Roman"/>
              </w:rPr>
              <w:t xml:space="preserve"> surgery </w:t>
            </w:r>
          </w:p>
          <w:p w14:paraId="6A2D73BB" w14:textId="77777777" w:rsidR="00537009" w:rsidRPr="00537009" w:rsidRDefault="00537009" w:rsidP="00537009">
            <w:pPr>
              <w:numPr>
                <w:ilvl w:val="0"/>
                <w:numId w:val="15"/>
              </w:numPr>
              <w:jc w:val="both"/>
              <w:rPr>
                <w:rFonts w:ascii="Verdana" w:hAnsi="Verdana" w:cs="Times New Roman"/>
              </w:rPr>
            </w:pPr>
            <w:r w:rsidRPr="00537009">
              <w:rPr>
                <w:rFonts w:ascii="Verdana" w:hAnsi="Verdana" w:cs="Times New Roman"/>
              </w:rPr>
              <w:t>Paediatric Dentistry </w:t>
            </w:r>
          </w:p>
          <w:p w14:paraId="6CBDC87D" w14:textId="77777777" w:rsidR="00537009" w:rsidRDefault="00537009" w:rsidP="00537009">
            <w:pPr>
              <w:numPr>
                <w:ilvl w:val="0"/>
                <w:numId w:val="16"/>
              </w:numPr>
              <w:jc w:val="both"/>
              <w:rPr>
                <w:rFonts w:ascii="Verdana" w:hAnsi="Verdana" w:cs="Times New Roman"/>
              </w:rPr>
            </w:pPr>
            <w:r w:rsidRPr="00537009">
              <w:rPr>
                <w:rFonts w:ascii="Verdana" w:hAnsi="Verdana" w:cs="Times New Roman"/>
              </w:rPr>
              <w:t>Special Care Dentistry </w:t>
            </w:r>
          </w:p>
          <w:p w14:paraId="1394F2A3" w14:textId="77777777" w:rsidR="003F648D" w:rsidRDefault="003F648D" w:rsidP="003F648D">
            <w:pPr>
              <w:ind w:left="720"/>
              <w:jc w:val="both"/>
              <w:rPr>
                <w:rFonts w:ascii="Verdana" w:hAnsi="Verdana" w:cs="Times New Roman"/>
              </w:rPr>
            </w:pPr>
          </w:p>
          <w:p w14:paraId="472BCF16" w14:textId="77777777" w:rsidR="00AC524E" w:rsidRPr="00AC524E" w:rsidRDefault="00AC524E" w:rsidP="00AC524E">
            <w:pPr>
              <w:jc w:val="both"/>
              <w:rPr>
                <w:rFonts w:ascii="Verdana" w:hAnsi="Verdana" w:cs="Times New Roman"/>
              </w:rPr>
            </w:pPr>
            <w:r w:rsidRPr="00AC524E">
              <w:rPr>
                <w:rFonts w:ascii="Verdana" w:hAnsi="Verdana" w:cs="Times New Roman"/>
                <w:b/>
                <w:bCs/>
                <w:lang w:val="en-US"/>
              </w:rPr>
              <w:t xml:space="preserve">Work and Interests of the Department of </w:t>
            </w:r>
            <w:proofErr w:type="spellStart"/>
            <w:r w:rsidRPr="00AC524E">
              <w:rPr>
                <w:rFonts w:ascii="Verdana" w:hAnsi="Verdana" w:cs="Times New Roman"/>
                <w:b/>
                <w:bCs/>
                <w:lang w:val="en-US"/>
              </w:rPr>
              <w:t>Paediatrics</w:t>
            </w:r>
            <w:proofErr w:type="spellEnd"/>
            <w:r w:rsidRPr="00AC524E">
              <w:rPr>
                <w:rFonts w:ascii="Verdana" w:hAnsi="Verdana" w:cs="Times New Roman"/>
              </w:rPr>
              <w:t> </w:t>
            </w:r>
          </w:p>
          <w:p w14:paraId="76B4644B"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01788145" w14:textId="77777777" w:rsidR="00AC524E" w:rsidRPr="00AC524E" w:rsidRDefault="00AC524E" w:rsidP="00AC524E">
            <w:pPr>
              <w:jc w:val="both"/>
              <w:rPr>
                <w:rFonts w:ascii="Verdana" w:hAnsi="Verdana" w:cs="Times New Roman"/>
              </w:rPr>
            </w:pPr>
            <w:r w:rsidRPr="00AC524E">
              <w:rPr>
                <w:rFonts w:ascii="Verdana" w:hAnsi="Verdana" w:cs="Times New Roman"/>
              </w:rPr>
              <w:t>The Department of Paediatric Dentistry forms part of the Division of Growth and Development.  It has a first class reputation for its patient care, teaching and research activities both nationally and internationally. The department undertakes specialist dental care for those under 16 years of age, providing advice and treatment, often of an advanced nature, in the field of Paediatric Dentistry for patients referred by general dental practitioners, community dental officers, dental specialist practitioners, other departments within the Eastman and a variety of paediatric medical specialties from UCLH and Great Ormond Street Hospital. A close and integrated working relationship with the other departments within UCLH is fostered thus facilitating optimum patient care.   </w:t>
            </w:r>
          </w:p>
          <w:p w14:paraId="0703D676"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39472EA8" w14:textId="77777777" w:rsidR="00AC524E" w:rsidRPr="00AC524E" w:rsidRDefault="00AC524E" w:rsidP="00AC524E">
            <w:pPr>
              <w:jc w:val="both"/>
              <w:rPr>
                <w:rFonts w:ascii="Verdana" w:hAnsi="Verdana" w:cs="Times New Roman"/>
              </w:rPr>
            </w:pPr>
            <w:r w:rsidRPr="00AC524E">
              <w:rPr>
                <w:rFonts w:ascii="Verdana" w:hAnsi="Verdana" w:cs="Times New Roman"/>
              </w:rPr>
              <w:t>The range of specialty services provided by the department includes:   </w:t>
            </w:r>
          </w:p>
          <w:p w14:paraId="7AD5B470"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73782744" w14:textId="77777777" w:rsidR="00AC524E" w:rsidRPr="00AC524E" w:rsidRDefault="00AC524E" w:rsidP="00AC524E">
            <w:pPr>
              <w:jc w:val="both"/>
              <w:rPr>
                <w:rFonts w:ascii="Verdana" w:hAnsi="Verdana" w:cs="Times New Roman"/>
              </w:rPr>
            </w:pPr>
            <w:r w:rsidRPr="00AC524E">
              <w:rPr>
                <w:rFonts w:ascii="Verdana" w:hAnsi="Verdana" w:cs="Times New Roman"/>
              </w:rPr>
              <w:t>Preventive advice and therapy  </w:t>
            </w:r>
          </w:p>
          <w:p w14:paraId="63876233" w14:textId="77777777" w:rsidR="00AC524E" w:rsidRPr="00AC524E" w:rsidRDefault="00AC524E" w:rsidP="00AC524E">
            <w:pPr>
              <w:jc w:val="both"/>
              <w:rPr>
                <w:rFonts w:ascii="Verdana" w:hAnsi="Verdana" w:cs="Times New Roman"/>
              </w:rPr>
            </w:pPr>
            <w:r w:rsidRPr="00AC524E">
              <w:rPr>
                <w:rFonts w:ascii="Verdana" w:hAnsi="Verdana" w:cs="Times New Roman"/>
              </w:rPr>
              <w:t>Paediatric restorative dentistry   </w:t>
            </w:r>
          </w:p>
          <w:p w14:paraId="5BCF1A2A" w14:textId="77777777" w:rsidR="00AC524E" w:rsidRPr="00AC524E" w:rsidRDefault="00AC524E" w:rsidP="00AC524E">
            <w:pPr>
              <w:jc w:val="both"/>
              <w:rPr>
                <w:rFonts w:ascii="Verdana" w:hAnsi="Verdana" w:cs="Times New Roman"/>
              </w:rPr>
            </w:pPr>
            <w:r w:rsidRPr="00AC524E">
              <w:rPr>
                <w:rFonts w:ascii="Verdana" w:hAnsi="Verdana" w:cs="Times New Roman"/>
              </w:rPr>
              <w:t>Pharmacological behaviour management techniques including inhalation sedation, intravenous sedation and general anaesthesia </w:t>
            </w:r>
          </w:p>
          <w:p w14:paraId="332B9CB8" w14:textId="77777777" w:rsidR="00AC524E" w:rsidRPr="00AC524E" w:rsidRDefault="00AC524E" w:rsidP="00AC524E">
            <w:pPr>
              <w:jc w:val="both"/>
              <w:rPr>
                <w:rFonts w:ascii="Verdana" w:hAnsi="Verdana" w:cs="Times New Roman"/>
              </w:rPr>
            </w:pPr>
            <w:r w:rsidRPr="00AC524E">
              <w:rPr>
                <w:rFonts w:ascii="Verdana" w:hAnsi="Verdana" w:cs="Times New Roman"/>
              </w:rPr>
              <w:t>Care of medically compromised children and children with disability/learning difficulty  </w:t>
            </w:r>
          </w:p>
          <w:p w14:paraId="2B28020E" w14:textId="77777777" w:rsidR="00AC524E" w:rsidRPr="00AC524E" w:rsidRDefault="00AC524E" w:rsidP="00AC524E">
            <w:pPr>
              <w:jc w:val="both"/>
              <w:rPr>
                <w:rFonts w:ascii="Verdana" w:hAnsi="Verdana" w:cs="Times New Roman"/>
              </w:rPr>
            </w:pPr>
            <w:r w:rsidRPr="00AC524E">
              <w:rPr>
                <w:rFonts w:ascii="Verdana" w:hAnsi="Verdana" w:cs="Times New Roman"/>
              </w:rPr>
              <w:t xml:space="preserve">Management of children with </w:t>
            </w:r>
            <w:proofErr w:type="spellStart"/>
            <w:r w:rsidRPr="00AC524E">
              <w:rPr>
                <w:rFonts w:ascii="Verdana" w:hAnsi="Verdana" w:cs="Times New Roman"/>
              </w:rPr>
              <w:t>oro</w:t>
            </w:r>
            <w:proofErr w:type="spellEnd"/>
            <w:r w:rsidRPr="00AC524E">
              <w:rPr>
                <w:rFonts w:ascii="Verdana" w:hAnsi="Verdana" w:cs="Times New Roman"/>
              </w:rPr>
              <w:t>-dental trauma  </w:t>
            </w:r>
          </w:p>
          <w:p w14:paraId="38E3AA4E" w14:textId="77777777" w:rsidR="00AC524E" w:rsidRPr="00AC524E" w:rsidRDefault="00AC524E" w:rsidP="00AC524E">
            <w:pPr>
              <w:jc w:val="both"/>
              <w:rPr>
                <w:rFonts w:ascii="Verdana" w:hAnsi="Verdana" w:cs="Times New Roman"/>
              </w:rPr>
            </w:pPr>
            <w:r w:rsidRPr="00AC524E">
              <w:rPr>
                <w:rFonts w:ascii="Verdana" w:hAnsi="Verdana" w:cs="Times New Roman"/>
              </w:rPr>
              <w:t>Management of children with complex dental anomalies  </w:t>
            </w:r>
          </w:p>
          <w:p w14:paraId="1109364D" w14:textId="77777777" w:rsidR="00AC524E" w:rsidRPr="00AC524E" w:rsidRDefault="00AC524E" w:rsidP="00AC524E">
            <w:pPr>
              <w:jc w:val="both"/>
              <w:rPr>
                <w:rFonts w:ascii="Verdana" w:hAnsi="Verdana" w:cs="Times New Roman"/>
              </w:rPr>
            </w:pPr>
            <w:r w:rsidRPr="00AC524E">
              <w:rPr>
                <w:rFonts w:ascii="Verdana" w:hAnsi="Verdana" w:cs="Times New Roman"/>
              </w:rPr>
              <w:t>Management of paediatric oral pathology  </w:t>
            </w:r>
          </w:p>
          <w:p w14:paraId="2974D1C9"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01A0CD23" w14:textId="77777777" w:rsidR="00AC524E" w:rsidRPr="00AC524E" w:rsidRDefault="00AC524E" w:rsidP="00AC524E">
            <w:pPr>
              <w:jc w:val="both"/>
              <w:rPr>
                <w:rFonts w:ascii="Verdana" w:hAnsi="Verdana" w:cs="Times New Roman"/>
              </w:rPr>
            </w:pPr>
            <w:r w:rsidRPr="00AC524E">
              <w:rPr>
                <w:rFonts w:ascii="Verdana" w:hAnsi="Verdana" w:cs="Times New Roman"/>
              </w:rPr>
              <w:t>The following multidisciplinary clinics are held:  </w:t>
            </w:r>
          </w:p>
          <w:p w14:paraId="10EA6546" w14:textId="77777777" w:rsidR="00AC524E" w:rsidRPr="00AC524E" w:rsidRDefault="00AC524E" w:rsidP="00AC524E">
            <w:pPr>
              <w:jc w:val="both"/>
              <w:rPr>
                <w:rFonts w:ascii="Verdana" w:hAnsi="Verdana" w:cs="Times New Roman"/>
              </w:rPr>
            </w:pPr>
            <w:r w:rsidRPr="00AC524E">
              <w:rPr>
                <w:rFonts w:ascii="Verdana" w:hAnsi="Verdana" w:cs="Times New Roman"/>
              </w:rPr>
              <w:t>Hypodontia Clinic </w:t>
            </w:r>
          </w:p>
          <w:p w14:paraId="0B3BF2B2" w14:textId="77777777" w:rsidR="00AC524E" w:rsidRPr="00AC524E" w:rsidRDefault="00AC524E" w:rsidP="00AC524E">
            <w:pPr>
              <w:jc w:val="both"/>
              <w:rPr>
                <w:rFonts w:ascii="Verdana" w:hAnsi="Verdana" w:cs="Times New Roman"/>
              </w:rPr>
            </w:pPr>
            <w:r w:rsidRPr="00AC524E">
              <w:rPr>
                <w:rFonts w:ascii="Verdana" w:hAnsi="Verdana" w:cs="Times New Roman"/>
              </w:rPr>
              <w:t>Orthodontic-Paediatric Dentistry  </w:t>
            </w:r>
          </w:p>
          <w:p w14:paraId="15DA417D" w14:textId="77777777" w:rsidR="00AC524E" w:rsidRPr="00AC524E" w:rsidRDefault="00AC524E" w:rsidP="00AC524E">
            <w:pPr>
              <w:jc w:val="both"/>
              <w:rPr>
                <w:rFonts w:ascii="Verdana" w:hAnsi="Verdana" w:cs="Times New Roman"/>
              </w:rPr>
            </w:pPr>
            <w:r w:rsidRPr="00AC524E">
              <w:rPr>
                <w:rFonts w:ascii="Verdana" w:hAnsi="Verdana" w:cs="Times New Roman"/>
              </w:rPr>
              <w:t>Paediatric Oral medicine </w:t>
            </w:r>
          </w:p>
          <w:p w14:paraId="710F17AF" w14:textId="449B6837" w:rsidR="00AC524E" w:rsidRPr="00AC524E" w:rsidRDefault="00AC524E" w:rsidP="00AC524E">
            <w:pPr>
              <w:jc w:val="both"/>
              <w:rPr>
                <w:rFonts w:ascii="Verdana" w:hAnsi="Verdana" w:cs="Times New Roman"/>
              </w:rPr>
            </w:pPr>
            <w:r w:rsidRPr="00AC524E">
              <w:rPr>
                <w:rFonts w:ascii="Verdana" w:hAnsi="Verdana" w:cs="Times New Roman"/>
              </w:rPr>
              <w:t>Dental Anomalies clinics with a special interest in the diagnosis and management of inherited dental anomalie</w:t>
            </w:r>
            <w:r w:rsidR="00BF1AA6">
              <w:rPr>
                <w:rFonts w:ascii="Verdana" w:hAnsi="Verdana" w:cs="Times New Roman"/>
              </w:rPr>
              <w:t>s, including a genetics clinic</w:t>
            </w:r>
            <w:r w:rsidRPr="00AC524E">
              <w:rPr>
                <w:rFonts w:ascii="Verdana" w:hAnsi="Verdana" w:cs="Times New Roman"/>
              </w:rPr>
              <w:t> </w:t>
            </w:r>
          </w:p>
          <w:p w14:paraId="6B0C90C4"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5C1A9EEB" w14:textId="1F4BB56E" w:rsidR="00AC524E" w:rsidRPr="00AC524E" w:rsidRDefault="00AC524E" w:rsidP="00AC524E">
            <w:pPr>
              <w:jc w:val="both"/>
              <w:rPr>
                <w:rFonts w:ascii="Verdana" w:hAnsi="Verdana" w:cs="Times New Roman"/>
              </w:rPr>
            </w:pPr>
            <w:r w:rsidRPr="00AC524E">
              <w:rPr>
                <w:rFonts w:ascii="Verdana" w:hAnsi="Verdana" w:cs="Times New Roman"/>
              </w:rPr>
              <w:t>Paediatric dentistry has nine day-case operating sessions per week for comprehensive dental care and minor oral surgery under general anaesthesia. Weekly IV sedation lists are held within a purpose built sedation unit</w:t>
            </w:r>
            <w:r w:rsidR="00D1508A">
              <w:rPr>
                <w:rFonts w:ascii="Verdana" w:hAnsi="Verdana" w:cs="Times New Roman"/>
              </w:rPr>
              <w:t>, including advanced IV sedation for children aged 8-12 years old.</w:t>
            </w:r>
            <w:r w:rsidRPr="00AC524E">
              <w:rPr>
                <w:rFonts w:ascii="Verdana" w:hAnsi="Verdana" w:cs="Times New Roman"/>
              </w:rPr>
              <w:t>  </w:t>
            </w:r>
          </w:p>
          <w:p w14:paraId="044F96FC"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7C5FED74" w14:textId="77777777" w:rsidR="00AC524E" w:rsidRPr="00AC524E" w:rsidRDefault="00AC524E" w:rsidP="00AC524E">
            <w:pPr>
              <w:jc w:val="both"/>
              <w:rPr>
                <w:rFonts w:ascii="Verdana" w:hAnsi="Verdana" w:cs="Times New Roman"/>
              </w:rPr>
            </w:pPr>
            <w:r w:rsidRPr="00AC524E">
              <w:rPr>
                <w:rFonts w:ascii="Verdana" w:hAnsi="Verdana" w:cs="Times New Roman"/>
              </w:rPr>
              <w:t>The department is actively involved in teaching post graduate students, along with the specialty paediatric dental trainees and DCT’s. </w:t>
            </w:r>
          </w:p>
          <w:p w14:paraId="072565EB"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40C395B4" w14:textId="71A203FA" w:rsidR="00AC524E" w:rsidRPr="00AC524E" w:rsidRDefault="00AC524E" w:rsidP="00AC524E">
            <w:pPr>
              <w:jc w:val="both"/>
              <w:rPr>
                <w:rFonts w:ascii="Verdana" w:hAnsi="Verdana" w:cs="Times New Roman"/>
              </w:rPr>
            </w:pPr>
            <w:r w:rsidRPr="00AC524E">
              <w:rPr>
                <w:rFonts w:ascii="Verdana" w:hAnsi="Verdana" w:cs="Times New Roman"/>
              </w:rPr>
              <w:t xml:space="preserve">The department occupies 10 clinical chairs. The clinical activity is supported by a full complement of dental nurses, reception staff and administrative support and there are approximately 11,000 attendances annually. Regular </w:t>
            </w:r>
            <w:r w:rsidRPr="00AC524E">
              <w:rPr>
                <w:rFonts w:ascii="Verdana" w:hAnsi="Verdana" w:cs="Times New Roman"/>
              </w:rPr>
              <w:lastRenderedPageBreak/>
              <w:t>departmental meetings are held and the department has a focus on using audit</w:t>
            </w:r>
            <w:r w:rsidR="00DC57C0">
              <w:rPr>
                <w:rFonts w:ascii="Verdana" w:hAnsi="Verdana" w:cs="Times New Roman"/>
              </w:rPr>
              <w:t xml:space="preserve"> </w:t>
            </w:r>
            <w:r w:rsidRPr="00AC524E">
              <w:rPr>
                <w:rFonts w:ascii="Verdana" w:hAnsi="Verdana" w:cs="Times New Roman"/>
              </w:rPr>
              <w:t xml:space="preserve"> to improve </w:t>
            </w:r>
            <w:r w:rsidR="0002624C">
              <w:rPr>
                <w:rFonts w:ascii="Verdana" w:hAnsi="Verdana" w:cs="Times New Roman"/>
              </w:rPr>
              <w:t xml:space="preserve">the </w:t>
            </w:r>
            <w:r w:rsidRPr="00AC524E">
              <w:rPr>
                <w:rFonts w:ascii="Verdana" w:hAnsi="Verdana" w:cs="Times New Roman"/>
              </w:rPr>
              <w:t>quality</w:t>
            </w:r>
            <w:r w:rsidR="0002624C">
              <w:rPr>
                <w:rFonts w:ascii="Verdana" w:hAnsi="Verdana" w:cs="Times New Roman"/>
              </w:rPr>
              <w:t xml:space="preserve"> of</w:t>
            </w:r>
            <w:r w:rsidRPr="00AC524E">
              <w:rPr>
                <w:rFonts w:ascii="Verdana" w:hAnsi="Verdana" w:cs="Times New Roman"/>
              </w:rPr>
              <w:t xml:space="preserve"> patient care.  </w:t>
            </w:r>
            <w:r w:rsidRPr="00AC524E">
              <w:rPr>
                <w:rFonts w:ascii="Verdana" w:hAnsi="Verdana" w:cs="Times New Roman"/>
              </w:rPr>
              <w:tab/>
              <w:t> </w:t>
            </w:r>
          </w:p>
          <w:p w14:paraId="2A52F01C" w14:textId="77777777" w:rsidR="00AC524E" w:rsidRPr="00AC524E" w:rsidRDefault="00AC524E" w:rsidP="00AC524E">
            <w:pPr>
              <w:jc w:val="both"/>
              <w:rPr>
                <w:rFonts w:ascii="Verdana" w:hAnsi="Verdana" w:cs="Times New Roman"/>
              </w:rPr>
            </w:pPr>
            <w:r w:rsidRPr="00AC524E">
              <w:rPr>
                <w:rFonts w:ascii="Verdana" w:hAnsi="Verdana" w:cs="Times New Roman"/>
              </w:rPr>
              <w:t> </w:t>
            </w:r>
          </w:p>
          <w:p w14:paraId="3CD39AB6" w14:textId="77777777" w:rsidR="00AF1EE7" w:rsidRPr="00AF1EE7" w:rsidRDefault="00AF1EE7" w:rsidP="00AF1EE7">
            <w:pPr>
              <w:jc w:val="both"/>
              <w:rPr>
                <w:rFonts w:ascii="Verdana" w:hAnsi="Verdana" w:cs="Times New Roman"/>
              </w:rPr>
            </w:pPr>
            <w:r w:rsidRPr="00AF1EE7">
              <w:rPr>
                <w:rFonts w:ascii="Verdana" w:hAnsi="Verdana" w:cs="Times New Roman"/>
                <w:b/>
                <w:bCs/>
              </w:rPr>
              <w:t>Departmental Staff</w:t>
            </w:r>
            <w:r w:rsidRPr="00AF1EE7">
              <w:rPr>
                <w:rFonts w:ascii="Verdana" w:hAnsi="Verdana" w:cs="Times New Roman"/>
              </w:rPr>
              <w:t> </w:t>
            </w:r>
          </w:p>
          <w:p w14:paraId="1CE30FC9" w14:textId="77777777" w:rsidR="00AF1EE7" w:rsidRPr="00AF1EE7" w:rsidRDefault="00AF1EE7" w:rsidP="00AF1EE7">
            <w:pPr>
              <w:jc w:val="both"/>
              <w:rPr>
                <w:rFonts w:ascii="Verdana" w:hAnsi="Verdana" w:cs="Times New Roman"/>
              </w:rPr>
            </w:pPr>
            <w:r w:rsidRPr="00AF1EE7">
              <w:rPr>
                <w:rFonts w:ascii="Verdana" w:hAnsi="Verdana" w:cs="Times New Roman"/>
                <w:b/>
                <w:bCs/>
              </w:rPr>
              <w:t>Consultants:</w:t>
            </w:r>
            <w:r w:rsidRPr="00AF1EE7">
              <w:rPr>
                <w:rFonts w:ascii="Verdana" w:hAnsi="Verdana" w:cs="Times New Roman"/>
              </w:rPr>
              <w:t> </w:t>
            </w:r>
          </w:p>
          <w:p w14:paraId="4DE1596D" w14:textId="77777777" w:rsidR="00AF1EE7" w:rsidRPr="00AF1EE7" w:rsidRDefault="00AF1EE7" w:rsidP="00AF1EE7">
            <w:pPr>
              <w:numPr>
                <w:ilvl w:val="0"/>
                <w:numId w:val="17"/>
              </w:numPr>
              <w:jc w:val="both"/>
              <w:rPr>
                <w:rFonts w:ascii="Verdana" w:hAnsi="Verdana" w:cs="Times New Roman"/>
              </w:rPr>
            </w:pPr>
            <w:r w:rsidRPr="00AF1EE7">
              <w:rPr>
                <w:rFonts w:ascii="Verdana" w:hAnsi="Verdana" w:cs="Times New Roman"/>
              </w:rPr>
              <w:t>Amanda O’Donnell – Clinical lead  </w:t>
            </w:r>
          </w:p>
          <w:p w14:paraId="59308868" w14:textId="77777777" w:rsidR="00AF1EE7" w:rsidRPr="00AF1EE7" w:rsidRDefault="00AF1EE7" w:rsidP="00AF1EE7">
            <w:pPr>
              <w:numPr>
                <w:ilvl w:val="0"/>
                <w:numId w:val="18"/>
              </w:numPr>
              <w:jc w:val="both"/>
              <w:rPr>
                <w:rFonts w:ascii="Verdana" w:hAnsi="Verdana" w:cs="Times New Roman"/>
              </w:rPr>
            </w:pPr>
            <w:r w:rsidRPr="00AF1EE7">
              <w:rPr>
                <w:rFonts w:ascii="Verdana" w:hAnsi="Verdana" w:cs="Times New Roman"/>
              </w:rPr>
              <w:t>Adele Johnson  </w:t>
            </w:r>
          </w:p>
          <w:p w14:paraId="35EDE782" w14:textId="77777777" w:rsidR="00AF1EE7" w:rsidRPr="00AF1EE7" w:rsidRDefault="00AF1EE7" w:rsidP="00AF1EE7">
            <w:pPr>
              <w:numPr>
                <w:ilvl w:val="0"/>
                <w:numId w:val="19"/>
              </w:numPr>
              <w:jc w:val="both"/>
              <w:rPr>
                <w:rFonts w:ascii="Verdana" w:hAnsi="Verdana" w:cs="Times New Roman"/>
              </w:rPr>
            </w:pPr>
            <w:r w:rsidRPr="00AF1EE7">
              <w:rPr>
                <w:rFonts w:ascii="Verdana" w:hAnsi="Verdana" w:cs="Times New Roman"/>
              </w:rPr>
              <w:t>Lexy Lynne  </w:t>
            </w:r>
          </w:p>
          <w:p w14:paraId="02D72505" w14:textId="77777777" w:rsidR="00AF1EE7" w:rsidRPr="00AF1EE7" w:rsidRDefault="00AF1EE7" w:rsidP="00AF1EE7">
            <w:pPr>
              <w:numPr>
                <w:ilvl w:val="0"/>
                <w:numId w:val="20"/>
              </w:numPr>
              <w:jc w:val="both"/>
              <w:rPr>
                <w:rFonts w:ascii="Verdana" w:hAnsi="Verdana" w:cs="Times New Roman"/>
              </w:rPr>
            </w:pPr>
            <w:r w:rsidRPr="00AF1EE7">
              <w:rPr>
                <w:rFonts w:ascii="Verdana" w:hAnsi="Verdana" w:cs="Times New Roman"/>
              </w:rPr>
              <w:t>Prabhleen Anand  </w:t>
            </w:r>
          </w:p>
          <w:p w14:paraId="12B3EC8A" w14:textId="77777777" w:rsidR="00AF1EE7" w:rsidRPr="00AF1EE7" w:rsidRDefault="00AF1EE7" w:rsidP="00AF1EE7">
            <w:pPr>
              <w:numPr>
                <w:ilvl w:val="0"/>
                <w:numId w:val="21"/>
              </w:numPr>
              <w:jc w:val="both"/>
              <w:rPr>
                <w:rFonts w:ascii="Verdana" w:hAnsi="Verdana" w:cs="Times New Roman"/>
              </w:rPr>
            </w:pPr>
            <w:r w:rsidRPr="00AF1EE7">
              <w:rPr>
                <w:rFonts w:ascii="Verdana" w:hAnsi="Verdana" w:cs="Times New Roman"/>
              </w:rPr>
              <w:t>Isabelle Holroyd  </w:t>
            </w:r>
          </w:p>
          <w:p w14:paraId="1B8614B2" w14:textId="77777777" w:rsidR="00AF1EE7" w:rsidRPr="00AF1EE7" w:rsidRDefault="00AF1EE7" w:rsidP="00AF1EE7">
            <w:pPr>
              <w:numPr>
                <w:ilvl w:val="0"/>
                <w:numId w:val="22"/>
              </w:numPr>
              <w:jc w:val="both"/>
              <w:rPr>
                <w:rFonts w:ascii="Verdana" w:hAnsi="Verdana" w:cs="Times New Roman"/>
              </w:rPr>
            </w:pPr>
            <w:r w:rsidRPr="00AF1EE7">
              <w:rPr>
                <w:rFonts w:ascii="Verdana" w:hAnsi="Verdana" w:cs="Times New Roman"/>
              </w:rPr>
              <w:t>Suzanne Dunkley  </w:t>
            </w:r>
          </w:p>
          <w:p w14:paraId="01D4C1BE" w14:textId="77777777" w:rsidR="00AF1EE7" w:rsidRPr="00AF1EE7" w:rsidRDefault="00AF1EE7" w:rsidP="00AF1EE7">
            <w:pPr>
              <w:numPr>
                <w:ilvl w:val="0"/>
                <w:numId w:val="23"/>
              </w:numPr>
              <w:jc w:val="both"/>
              <w:rPr>
                <w:rFonts w:ascii="Verdana" w:hAnsi="Verdana" w:cs="Times New Roman"/>
              </w:rPr>
            </w:pPr>
            <w:proofErr w:type="spellStart"/>
            <w:r w:rsidRPr="00AF1EE7">
              <w:rPr>
                <w:rFonts w:ascii="Verdana" w:hAnsi="Verdana" w:cs="Times New Roman"/>
              </w:rPr>
              <w:t>Urshla</w:t>
            </w:r>
            <w:proofErr w:type="spellEnd"/>
            <w:r w:rsidRPr="00AF1EE7">
              <w:rPr>
                <w:rFonts w:ascii="Verdana" w:hAnsi="Verdana" w:cs="Times New Roman"/>
              </w:rPr>
              <w:t xml:space="preserve"> </w:t>
            </w:r>
            <w:proofErr w:type="spellStart"/>
            <w:r w:rsidRPr="00AF1EE7">
              <w:rPr>
                <w:rFonts w:ascii="Verdana" w:hAnsi="Verdana" w:cs="Times New Roman"/>
              </w:rPr>
              <w:t>Devalia</w:t>
            </w:r>
            <w:proofErr w:type="spellEnd"/>
            <w:r w:rsidRPr="00AF1EE7">
              <w:rPr>
                <w:rFonts w:ascii="Verdana" w:hAnsi="Verdana" w:cs="Times New Roman"/>
              </w:rPr>
              <w:t>  </w:t>
            </w:r>
          </w:p>
          <w:p w14:paraId="5A1937AA" w14:textId="77777777" w:rsidR="00AF1EE7" w:rsidRPr="00AF1EE7" w:rsidRDefault="00AF1EE7" w:rsidP="00AF1EE7">
            <w:pPr>
              <w:numPr>
                <w:ilvl w:val="0"/>
                <w:numId w:val="24"/>
              </w:numPr>
              <w:jc w:val="both"/>
              <w:rPr>
                <w:rFonts w:ascii="Verdana" w:hAnsi="Verdana" w:cs="Times New Roman"/>
              </w:rPr>
            </w:pPr>
            <w:r w:rsidRPr="00AF1EE7">
              <w:rPr>
                <w:rFonts w:ascii="Verdana" w:hAnsi="Verdana" w:cs="Times New Roman"/>
              </w:rPr>
              <w:t>Cheryl Somani  </w:t>
            </w:r>
          </w:p>
          <w:p w14:paraId="147963F5" w14:textId="77777777" w:rsidR="00AF1EE7" w:rsidRPr="00AF1EE7" w:rsidRDefault="00AF1EE7" w:rsidP="00AF1EE7">
            <w:pPr>
              <w:numPr>
                <w:ilvl w:val="0"/>
                <w:numId w:val="25"/>
              </w:numPr>
              <w:jc w:val="both"/>
              <w:rPr>
                <w:rFonts w:ascii="Verdana" w:hAnsi="Verdana" w:cs="Times New Roman"/>
                <w:lang w:val="en-US"/>
              </w:rPr>
            </w:pPr>
            <w:r w:rsidRPr="00AF1EE7">
              <w:rPr>
                <w:rFonts w:ascii="Verdana" w:hAnsi="Verdana" w:cs="Times New Roman"/>
              </w:rPr>
              <w:t>Risha Sanghavi</w:t>
            </w:r>
            <w:r w:rsidRPr="00AF1EE7">
              <w:rPr>
                <w:rFonts w:ascii="Verdana" w:hAnsi="Verdana" w:cs="Times New Roman"/>
                <w:lang w:val="en-US"/>
              </w:rPr>
              <w:t> </w:t>
            </w:r>
          </w:p>
          <w:p w14:paraId="0FFC6767" w14:textId="77777777" w:rsidR="00AF1EE7" w:rsidRPr="00AF1EE7" w:rsidRDefault="00AF1EE7" w:rsidP="00AF1EE7">
            <w:pPr>
              <w:numPr>
                <w:ilvl w:val="0"/>
                <w:numId w:val="26"/>
              </w:numPr>
              <w:jc w:val="both"/>
              <w:rPr>
                <w:rFonts w:ascii="Verdana" w:hAnsi="Verdana" w:cs="Times New Roman"/>
              </w:rPr>
            </w:pPr>
            <w:r w:rsidRPr="00AF1EE7">
              <w:rPr>
                <w:rFonts w:ascii="Verdana" w:hAnsi="Verdana" w:cs="Times New Roman"/>
              </w:rPr>
              <w:t>Prof Paul Ashley </w:t>
            </w:r>
          </w:p>
          <w:p w14:paraId="61179323" w14:textId="77777777" w:rsidR="00AF1EE7" w:rsidRPr="00AF1EE7" w:rsidRDefault="00AF1EE7" w:rsidP="00AF1EE7">
            <w:pPr>
              <w:numPr>
                <w:ilvl w:val="0"/>
                <w:numId w:val="27"/>
              </w:numPr>
              <w:jc w:val="both"/>
              <w:rPr>
                <w:rFonts w:ascii="Verdana" w:hAnsi="Verdana" w:cs="Times New Roman"/>
              </w:rPr>
            </w:pPr>
            <w:r w:rsidRPr="00AF1EE7">
              <w:rPr>
                <w:rFonts w:ascii="Verdana" w:hAnsi="Verdana" w:cs="Times New Roman"/>
              </w:rPr>
              <w:t>Prof Susan Parekh -Academic lead </w:t>
            </w:r>
          </w:p>
          <w:p w14:paraId="607492CF"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7330FB05" w14:textId="77777777" w:rsidR="00AF1EE7" w:rsidRPr="00AF1EE7" w:rsidRDefault="00AF1EE7" w:rsidP="00AF1EE7">
            <w:pPr>
              <w:jc w:val="both"/>
              <w:rPr>
                <w:rFonts w:ascii="Verdana" w:hAnsi="Verdana" w:cs="Times New Roman"/>
              </w:rPr>
            </w:pPr>
            <w:r w:rsidRPr="00AF1EE7">
              <w:rPr>
                <w:rFonts w:ascii="Verdana" w:hAnsi="Verdana" w:cs="Times New Roman"/>
                <w:b/>
                <w:bCs/>
              </w:rPr>
              <w:t>Specialty Dentists in Paediatric Dentistry</w:t>
            </w:r>
            <w:r w:rsidRPr="00AF1EE7">
              <w:rPr>
                <w:rFonts w:ascii="Verdana" w:hAnsi="Verdana" w:cs="Times New Roman"/>
              </w:rPr>
              <w:t>  </w:t>
            </w:r>
          </w:p>
          <w:p w14:paraId="391AD744" w14:textId="77777777" w:rsidR="00AF1EE7" w:rsidRPr="00AF1EE7" w:rsidRDefault="00AF1EE7" w:rsidP="00AF1EE7">
            <w:pPr>
              <w:jc w:val="both"/>
              <w:rPr>
                <w:rFonts w:ascii="Verdana" w:hAnsi="Verdana" w:cs="Times New Roman"/>
              </w:rPr>
            </w:pPr>
            <w:r w:rsidRPr="00AF1EE7">
              <w:rPr>
                <w:rFonts w:ascii="Verdana" w:hAnsi="Verdana" w:cs="Times New Roman"/>
              </w:rPr>
              <w:t>Ms Tanya Malkiel (p/t)  </w:t>
            </w:r>
          </w:p>
          <w:p w14:paraId="55C12DA2" w14:textId="77777777" w:rsidR="00AF1EE7" w:rsidRPr="00AF1EE7" w:rsidRDefault="00AF1EE7" w:rsidP="00AF1EE7">
            <w:pPr>
              <w:jc w:val="both"/>
              <w:rPr>
                <w:rFonts w:ascii="Verdana" w:hAnsi="Verdana" w:cs="Times New Roman"/>
              </w:rPr>
            </w:pPr>
            <w:r w:rsidRPr="00AF1EE7">
              <w:rPr>
                <w:rFonts w:ascii="Verdana" w:hAnsi="Verdana" w:cs="Times New Roman"/>
              </w:rPr>
              <w:t>Ms Andrea Aspinall (p/t) </w:t>
            </w:r>
          </w:p>
          <w:p w14:paraId="6F008933" w14:textId="77777777" w:rsidR="00AF1EE7" w:rsidRPr="00AF1EE7" w:rsidRDefault="00AF1EE7" w:rsidP="00AF1EE7">
            <w:pPr>
              <w:jc w:val="both"/>
              <w:rPr>
                <w:rFonts w:ascii="Verdana" w:hAnsi="Verdana" w:cs="Times New Roman"/>
                <w:lang w:val="en-US"/>
              </w:rPr>
            </w:pPr>
            <w:r w:rsidRPr="00AF1EE7">
              <w:rPr>
                <w:rFonts w:ascii="Verdana" w:hAnsi="Verdana" w:cs="Times New Roman"/>
              </w:rPr>
              <w:t>Ms Ifrah Rashid (p/t)</w:t>
            </w:r>
            <w:r w:rsidRPr="00AF1EE7">
              <w:rPr>
                <w:rFonts w:ascii="Verdana" w:hAnsi="Verdana" w:cs="Times New Roman"/>
                <w:lang w:val="en-US"/>
              </w:rPr>
              <w:t> </w:t>
            </w:r>
          </w:p>
          <w:p w14:paraId="029C5235" w14:textId="77777777" w:rsidR="00AF1EE7" w:rsidRPr="00AF1EE7" w:rsidRDefault="00AF1EE7" w:rsidP="00AF1EE7">
            <w:pPr>
              <w:jc w:val="both"/>
              <w:rPr>
                <w:rFonts w:ascii="Verdana" w:hAnsi="Verdana" w:cs="Times New Roman"/>
                <w:lang w:val="en-US"/>
              </w:rPr>
            </w:pPr>
            <w:r w:rsidRPr="00AF1EE7">
              <w:rPr>
                <w:rFonts w:ascii="Verdana" w:hAnsi="Verdana" w:cs="Times New Roman"/>
              </w:rPr>
              <w:t>Ms Kaveri Gupta (p/t)</w:t>
            </w:r>
            <w:r w:rsidRPr="00AF1EE7">
              <w:rPr>
                <w:rFonts w:ascii="Verdana" w:hAnsi="Verdana" w:cs="Times New Roman"/>
                <w:lang w:val="en-US"/>
              </w:rPr>
              <w:t> </w:t>
            </w:r>
          </w:p>
          <w:p w14:paraId="420A654A"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23DC9DE8" w14:textId="77777777" w:rsidR="00AF1EE7" w:rsidRPr="00AF1EE7" w:rsidRDefault="00AF1EE7" w:rsidP="00AF1EE7">
            <w:pPr>
              <w:jc w:val="both"/>
              <w:rPr>
                <w:rFonts w:ascii="Verdana" w:hAnsi="Verdana" w:cs="Times New Roman"/>
              </w:rPr>
            </w:pPr>
            <w:r w:rsidRPr="00AF1EE7">
              <w:rPr>
                <w:rFonts w:ascii="Verdana" w:hAnsi="Verdana" w:cs="Times New Roman"/>
                <w:b/>
                <w:bCs/>
              </w:rPr>
              <w:t>Dental Therapist:</w:t>
            </w:r>
            <w:r w:rsidRPr="00AF1EE7">
              <w:rPr>
                <w:rFonts w:ascii="Verdana" w:hAnsi="Verdana" w:cs="Times New Roman"/>
              </w:rPr>
              <w:t> </w:t>
            </w:r>
          </w:p>
          <w:p w14:paraId="61A2857A" w14:textId="77777777" w:rsidR="00AF1EE7" w:rsidRPr="00AF1EE7" w:rsidRDefault="00AF1EE7" w:rsidP="00AF1EE7">
            <w:pPr>
              <w:jc w:val="both"/>
              <w:rPr>
                <w:rFonts w:ascii="Verdana" w:hAnsi="Verdana" w:cs="Times New Roman"/>
              </w:rPr>
            </w:pPr>
            <w:r w:rsidRPr="00AF1EE7">
              <w:rPr>
                <w:rFonts w:ascii="Verdana" w:hAnsi="Verdana" w:cs="Times New Roman"/>
              </w:rPr>
              <w:t>Bethany Harms </w:t>
            </w:r>
          </w:p>
          <w:p w14:paraId="32E77C01"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758CEE4E" w14:textId="77777777" w:rsidR="00AF1EE7" w:rsidRPr="00AC3FE7" w:rsidRDefault="00AF1EE7" w:rsidP="00AF1EE7">
            <w:pPr>
              <w:jc w:val="both"/>
              <w:rPr>
                <w:rFonts w:ascii="Verdana" w:hAnsi="Verdana" w:cs="Times New Roman"/>
                <w:b/>
                <w:bCs/>
              </w:rPr>
            </w:pPr>
            <w:r w:rsidRPr="00AC3FE7">
              <w:rPr>
                <w:rFonts w:ascii="Verdana" w:hAnsi="Verdana" w:cs="Times New Roman"/>
                <w:b/>
                <w:bCs/>
              </w:rPr>
              <w:t>Current Training posts: </w:t>
            </w:r>
          </w:p>
          <w:p w14:paraId="3A9F0C2A"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3 pre CCST </w:t>
            </w:r>
            <w:proofErr w:type="spellStart"/>
            <w:r w:rsidRPr="00AF1EE7">
              <w:rPr>
                <w:rFonts w:ascii="Verdana" w:hAnsi="Verdana" w:cs="Times New Roman"/>
              </w:rPr>
              <w:t>StRs</w:t>
            </w:r>
            <w:proofErr w:type="spellEnd"/>
            <w:r w:rsidRPr="00AF1EE7">
              <w:rPr>
                <w:rFonts w:ascii="Verdana" w:hAnsi="Verdana" w:cs="Times New Roman"/>
              </w:rPr>
              <w:t> </w:t>
            </w:r>
          </w:p>
          <w:p w14:paraId="02A27B68"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2 post CCST </w:t>
            </w:r>
            <w:proofErr w:type="spellStart"/>
            <w:r w:rsidRPr="00AF1EE7">
              <w:rPr>
                <w:rFonts w:ascii="Verdana" w:hAnsi="Verdana" w:cs="Times New Roman"/>
              </w:rPr>
              <w:t>StRs</w:t>
            </w:r>
            <w:proofErr w:type="spellEnd"/>
            <w:r w:rsidRPr="00AF1EE7">
              <w:rPr>
                <w:rFonts w:ascii="Verdana" w:hAnsi="Verdana" w:cs="Times New Roman"/>
              </w:rPr>
              <w:t> </w:t>
            </w:r>
          </w:p>
          <w:p w14:paraId="2E64F796" w14:textId="77777777" w:rsidR="00AF1EE7" w:rsidRPr="00AF1EE7" w:rsidRDefault="00AF1EE7" w:rsidP="00AF1EE7">
            <w:pPr>
              <w:jc w:val="both"/>
              <w:rPr>
                <w:rFonts w:ascii="Verdana" w:hAnsi="Verdana" w:cs="Times New Roman"/>
              </w:rPr>
            </w:pPr>
            <w:r w:rsidRPr="00AF1EE7">
              <w:rPr>
                <w:rFonts w:ascii="Verdana" w:hAnsi="Verdana" w:cs="Times New Roman"/>
              </w:rPr>
              <w:t>DCT 1 </w:t>
            </w:r>
          </w:p>
          <w:p w14:paraId="727AEED0" w14:textId="77777777" w:rsidR="00AF1EE7" w:rsidRPr="00AF1EE7" w:rsidRDefault="00AF1EE7" w:rsidP="00AF1EE7">
            <w:pPr>
              <w:jc w:val="both"/>
              <w:rPr>
                <w:rFonts w:ascii="Verdana" w:hAnsi="Verdana" w:cs="Times New Roman"/>
              </w:rPr>
            </w:pPr>
            <w:r w:rsidRPr="00AF1EE7">
              <w:rPr>
                <w:rFonts w:ascii="Verdana" w:hAnsi="Verdana" w:cs="Times New Roman"/>
              </w:rPr>
              <w:t>DCT 2 </w:t>
            </w:r>
          </w:p>
          <w:p w14:paraId="712890AE"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3C434B70" w14:textId="77777777" w:rsidR="00AF1EE7" w:rsidRPr="00AF1EE7" w:rsidRDefault="00AF1EE7" w:rsidP="00AF1EE7">
            <w:pPr>
              <w:jc w:val="both"/>
              <w:rPr>
                <w:rFonts w:ascii="Verdana" w:hAnsi="Verdana" w:cs="Times New Roman"/>
              </w:rPr>
            </w:pPr>
            <w:r w:rsidRPr="00AF1EE7">
              <w:rPr>
                <w:rFonts w:ascii="Verdana" w:hAnsi="Verdana" w:cs="Times New Roman"/>
                <w:b/>
                <w:bCs/>
              </w:rPr>
              <w:t>Postgraduates (UCL) </w:t>
            </w:r>
            <w:r w:rsidRPr="00AF1EE7">
              <w:rPr>
                <w:rFonts w:ascii="Verdana" w:hAnsi="Verdana" w:cs="Times New Roman"/>
              </w:rPr>
              <w:t> </w:t>
            </w:r>
          </w:p>
          <w:p w14:paraId="7CB1D4A3"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8 postgraduates undertaking the three year </w:t>
            </w:r>
            <w:proofErr w:type="spellStart"/>
            <w:r w:rsidRPr="00AF1EE7">
              <w:rPr>
                <w:rFonts w:ascii="Verdana" w:hAnsi="Verdana" w:cs="Times New Roman"/>
              </w:rPr>
              <w:t>DDent</w:t>
            </w:r>
            <w:proofErr w:type="spellEnd"/>
            <w:r w:rsidRPr="00AF1EE7">
              <w:rPr>
                <w:rFonts w:ascii="Verdana" w:hAnsi="Verdana" w:cs="Times New Roman"/>
              </w:rPr>
              <w:t xml:space="preserve"> in Paediatric Dentistry.  </w:t>
            </w:r>
          </w:p>
          <w:p w14:paraId="4D375FF5"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606925D3" w14:textId="77777777" w:rsidR="00AF1EE7" w:rsidRPr="00AF1EE7" w:rsidRDefault="00AF1EE7" w:rsidP="00AF1EE7">
            <w:pPr>
              <w:jc w:val="both"/>
              <w:rPr>
                <w:rFonts w:ascii="Verdana" w:hAnsi="Verdana" w:cs="Times New Roman"/>
              </w:rPr>
            </w:pPr>
            <w:r w:rsidRPr="00AF1EE7">
              <w:rPr>
                <w:rFonts w:ascii="Verdana" w:hAnsi="Verdana" w:cs="Times New Roman"/>
                <w:b/>
                <w:bCs/>
              </w:rPr>
              <w:t>General Manager</w:t>
            </w:r>
            <w:r w:rsidRPr="00AF1EE7">
              <w:rPr>
                <w:rFonts w:ascii="Verdana" w:hAnsi="Verdana" w:cs="Times New Roman"/>
              </w:rPr>
              <w:t>  </w:t>
            </w:r>
          </w:p>
          <w:p w14:paraId="3CDCF81A" w14:textId="77777777" w:rsidR="00AF1EE7" w:rsidRPr="00AF1EE7" w:rsidRDefault="00AF1EE7" w:rsidP="00AF1EE7">
            <w:pPr>
              <w:jc w:val="both"/>
              <w:rPr>
                <w:rFonts w:ascii="Verdana" w:hAnsi="Verdana" w:cs="Times New Roman"/>
              </w:rPr>
            </w:pPr>
            <w:r w:rsidRPr="00AF1EE7">
              <w:rPr>
                <w:rFonts w:ascii="Verdana" w:hAnsi="Verdana" w:cs="Times New Roman"/>
              </w:rPr>
              <w:t>Ms S Mandel </w:t>
            </w:r>
          </w:p>
          <w:p w14:paraId="0426DF3B"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Ms M </w:t>
            </w:r>
            <w:proofErr w:type="spellStart"/>
            <w:r w:rsidRPr="00AF1EE7">
              <w:rPr>
                <w:rFonts w:ascii="Verdana" w:hAnsi="Verdana" w:cs="Times New Roman"/>
              </w:rPr>
              <w:t>Campisova</w:t>
            </w:r>
            <w:proofErr w:type="spellEnd"/>
            <w:r w:rsidRPr="00AF1EE7">
              <w:rPr>
                <w:rFonts w:ascii="Verdana" w:hAnsi="Verdana" w:cs="Times New Roman"/>
              </w:rPr>
              <w:t xml:space="preserve"> – Assistant General Manager  </w:t>
            </w:r>
          </w:p>
          <w:p w14:paraId="624E8F7B"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7AE35299" w14:textId="77777777" w:rsidR="00AF1EE7" w:rsidRPr="00AF1EE7" w:rsidRDefault="00AF1EE7" w:rsidP="00AF1EE7">
            <w:pPr>
              <w:jc w:val="both"/>
              <w:rPr>
                <w:rFonts w:ascii="Verdana" w:hAnsi="Verdana" w:cs="Times New Roman"/>
              </w:rPr>
            </w:pPr>
            <w:r w:rsidRPr="00AF1EE7">
              <w:rPr>
                <w:rFonts w:ascii="Verdana" w:hAnsi="Verdana" w:cs="Times New Roman"/>
              </w:rPr>
              <w:t>Secretarial support is provided to all staff and the department is supported by a service delivery manager and a team of reception staff.  All staff have access to IT facilities.  The Paediatric Dentistry Department is supported by the Trust’s Electronic Patient Record EPIC   </w:t>
            </w:r>
          </w:p>
          <w:p w14:paraId="7DE4AD84"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48E19D8F" w14:textId="77777777" w:rsidR="00AF1EE7" w:rsidRPr="00AF1EE7" w:rsidRDefault="00AF1EE7" w:rsidP="00AF1EE7">
            <w:pPr>
              <w:jc w:val="both"/>
              <w:rPr>
                <w:rFonts w:ascii="Verdana" w:hAnsi="Verdana" w:cs="Times New Roman"/>
              </w:rPr>
            </w:pPr>
            <w:r w:rsidRPr="00AF1EE7">
              <w:rPr>
                <w:rFonts w:ascii="Verdana" w:hAnsi="Verdana" w:cs="Times New Roman"/>
                <w:b/>
                <w:bCs/>
              </w:rPr>
              <w:t>Training Opportunities</w:t>
            </w:r>
            <w:r w:rsidRPr="00AF1EE7">
              <w:rPr>
                <w:rFonts w:ascii="Verdana" w:hAnsi="Verdana" w:cs="Times New Roman"/>
              </w:rPr>
              <w:t> </w:t>
            </w:r>
          </w:p>
          <w:p w14:paraId="1266537D" w14:textId="77777777" w:rsidR="00AF1EE7" w:rsidRPr="00AF1EE7" w:rsidRDefault="00AF1EE7" w:rsidP="00AF1EE7">
            <w:pPr>
              <w:jc w:val="both"/>
              <w:rPr>
                <w:rFonts w:ascii="Verdana" w:hAnsi="Verdana" w:cs="Times New Roman"/>
              </w:rPr>
            </w:pPr>
            <w:r w:rsidRPr="00AF1EE7">
              <w:rPr>
                <w:rFonts w:ascii="Verdana" w:hAnsi="Verdana" w:cs="Times New Roman"/>
              </w:rPr>
              <w:t xml:space="preserve">The referral base provides the trainee with a diverse group of patients presenting with a wide range of clinical problems. The trainee will gain experience in the assessment and treatment planning of new patients with complex medical problems; behaviour management problems; </w:t>
            </w:r>
            <w:proofErr w:type="spellStart"/>
            <w:r w:rsidRPr="00AF1EE7">
              <w:rPr>
                <w:rFonts w:ascii="Verdana" w:hAnsi="Verdana" w:cs="Times New Roman"/>
              </w:rPr>
              <w:t>dento</w:t>
            </w:r>
            <w:proofErr w:type="spellEnd"/>
            <w:r w:rsidRPr="00AF1EE7">
              <w:rPr>
                <w:rFonts w:ascii="Verdana" w:hAnsi="Verdana" w:cs="Times New Roman"/>
              </w:rPr>
              <w:t>-alveolar trauma; dental anomalies and oral pathology.  </w:t>
            </w:r>
          </w:p>
          <w:p w14:paraId="7A9DA265"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0C6C018B" w14:textId="3251026B" w:rsidR="00AF1EE7" w:rsidRPr="00AF1EE7" w:rsidRDefault="00AF1EE7" w:rsidP="00AF1EE7">
            <w:pPr>
              <w:jc w:val="both"/>
              <w:rPr>
                <w:rFonts w:ascii="Verdana" w:hAnsi="Verdana" w:cs="Times New Roman"/>
              </w:rPr>
            </w:pPr>
            <w:r w:rsidRPr="00AF1EE7">
              <w:rPr>
                <w:rFonts w:ascii="Verdana" w:hAnsi="Verdana" w:cs="Times New Roman"/>
              </w:rPr>
              <w:lastRenderedPageBreak/>
              <w:t>The departmental GA sessions provide experience in planning and delivering comprehensive dental care to children with complex medical needs. The post holder w</w:t>
            </w:r>
            <w:r w:rsidR="00270CF6">
              <w:rPr>
                <w:rFonts w:ascii="Verdana" w:hAnsi="Verdana" w:cs="Times New Roman"/>
              </w:rPr>
              <w:t>ill</w:t>
            </w:r>
            <w:r w:rsidRPr="00AF1EE7">
              <w:rPr>
                <w:rFonts w:ascii="Verdana" w:hAnsi="Verdana" w:cs="Times New Roman"/>
              </w:rPr>
              <w:t xml:space="preserve"> have the opportunity to support planning and delivery of these lists, working closely with pre-assessment staff and anaesthetic colleagues. One of the consultants in paediatric dentistry is on the Oral Surgery Specialist list, and undertakes weekly oral surgery lists, this provides trainees experience in the management of more complex surgical cases.  </w:t>
            </w:r>
          </w:p>
          <w:p w14:paraId="2683E6EC"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2D3EB2C5" w14:textId="4F3074EF" w:rsidR="00AF1EE7" w:rsidRPr="00AF1EE7" w:rsidRDefault="00AF1EE7" w:rsidP="00AF1EE7">
            <w:pPr>
              <w:jc w:val="both"/>
              <w:rPr>
                <w:rFonts w:ascii="Verdana" w:hAnsi="Verdana" w:cs="Times New Roman"/>
              </w:rPr>
            </w:pPr>
            <w:r w:rsidRPr="00AF1EE7">
              <w:rPr>
                <w:rFonts w:ascii="Verdana" w:hAnsi="Verdana" w:cs="Times New Roman"/>
              </w:rPr>
              <w:t>The trainee would be expected to participate in multidisciplinary clinics such as the Hypodontia Clinic, Orthodontic &amp; Paediatric Dental clinics, the Paediatric Oral Medicine clinic and the Dental Anomalies clinic.</w:t>
            </w:r>
            <w:r w:rsidR="00896F5E">
              <w:rPr>
                <w:rFonts w:ascii="Verdana" w:hAnsi="Verdana" w:cs="Times New Roman"/>
              </w:rPr>
              <w:t xml:space="preserve"> Trainees</w:t>
            </w:r>
            <w:r w:rsidRPr="00AF1EE7">
              <w:rPr>
                <w:rFonts w:ascii="Verdana" w:hAnsi="Verdana" w:cs="Times New Roman"/>
              </w:rPr>
              <w:t xml:space="preserve"> are expected to support the running of these clinics. </w:t>
            </w:r>
          </w:p>
          <w:p w14:paraId="595CEA89"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5C9E61BC" w14:textId="16B19AAF" w:rsidR="00AF1EE7" w:rsidRPr="00AF1EE7" w:rsidRDefault="00AF1EE7" w:rsidP="00AF1EE7">
            <w:pPr>
              <w:jc w:val="both"/>
              <w:rPr>
                <w:rFonts w:ascii="Verdana" w:hAnsi="Verdana" w:cs="Times New Roman"/>
              </w:rPr>
            </w:pPr>
            <w:r w:rsidRPr="00AF1EE7">
              <w:rPr>
                <w:rFonts w:ascii="Verdana" w:hAnsi="Verdana" w:cs="Times New Roman"/>
              </w:rPr>
              <w:t>UCLH has general paediatric services and is a major centre for adolescent oncology and proton beam therapy. Trainees will have the opportunity to screen and plan care for this group of patients. The paediatric dental department has close links with Great Ormond Street Hospital (GOSH), working in collaboration to provide timely care for complex medical patients</w:t>
            </w:r>
            <w:r w:rsidR="00175035">
              <w:rPr>
                <w:rFonts w:ascii="Verdana" w:hAnsi="Verdana" w:cs="Times New Roman"/>
              </w:rPr>
              <w:t>, with the potential for cross site working.</w:t>
            </w:r>
          </w:p>
          <w:p w14:paraId="43184C94" w14:textId="77777777" w:rsidR="00AF1EE7" w:rsidRPr="00AF1EE7" w:rsidRDefault="00AF1EE7" w:rsidP="00AF1EE7">
            <w:pPr>
              <w:jc w:val="both"/>
              <w:rPr>
                <w:rFonts w:ascii="Verdana" w:hAnsi="Verdana" w:cs="Times New Roman"/>
              </w:rPr>
            </w:pPr>
            <w:r w:rsidRPr="00AF1EE7">
              <w:rPr>
                <w:rFonts w:ascii="Verdana" w:hAnsi="Verdana" w:cs="Times New Roman"/>
              </w:rPr>
              <w:t>  </w:t>
            </w:r>
          </w:p>
          <w:p w14:paraId="05AE04F1" w14:textId="77777777" w:rsidR="00406265" w:rsidRDefault="00406265" w:rsidP="00845B5A">
            <w:pPr>
              <w:jc w:val="both"/>
              <w:rPr>
                <w:rFonts w:ascii="Verdana" w:hAnsi="Verdana" w:cs="Times New Roman"/>
              </w:rPr>
            </w:pPr>
          </w:p>
          <w:p w14:paraId="76E20B4D" w14:textId="77777777" w:rsidR="00437AEF" w:rsidRPr="002F46AE" w:rsidRDefault="00437AEF" w:rsidP="00845B5A">
            <w:pPr>
              <w:jc w:val="both"/>
              <w:rPr>
                <w:rFonts w:ascii="Verdana" w:hAnsi="Verdana" w:cs="Times New Roman"/>
              </w:rPr>
            </w:pPr>
          </w:p>
          <w:p w14:paraId="2212577A" w14:textId="34B2B4EB" w:rsidR="003C131E" w:rsidRPr="003128D0" w:rsidRDefault="003C131E" w:rsidP="00845B5A">
            <w:pPr>
              <w:jc w:val="both"/>
              <w:rPr>
                <w:rFonts w:ascii="Verdana" w:hAnsi="Verdana" w:cs="Times New Roman"/>
              </w:rPr>
            </w:pPr>
          </w:p>
          <w:p w14:paraId="41654BA5" w14:textId="28176B88" w:rsidR="00A00602" w:rsidRPr="002F46AE" w:rsidRDefault="00A00602" w:rsidP="00845B5A">
            <w:pPr>
              <w:jc w:val="both"/>
              <w:rPr>
                <w:rFonts w:ascii="Verdana" w:hAnsi="Verdana" w:cs="Times New Roman"/>
              </w:rPr>
            </w:pPr>
          </w:p>
          <w:p w14:paraId="6B2228F5" w14:textId="77777777" w:rsidR="00E61417" w:rsidRPr="002F46AE" w:rsidRDefault="00E61417" w:rsidP="00D548B3">
            <w:pPr>
              <w:spacing w:line="360" w:lineRule="auto"/>
              <w:rPr>
                <w:rFonts w:ascii="Verdana" w:hAnsi="Verdana" w:cs="Arial"/>
              </w:rPr>
            </w:pPr>
          </w:p>
        </w:tc>
      </w:tr>
    </w:tbl>
    <w:p w14:paraId="3D6628FA" w14:textId="77777777" w:rsidR="005152E9" w:rsidRPr="002F46AE" w:rsidRDefault="005152E9" w:rsidP="00D548B3">
      <w:pPr>
        <w:spacing w:after="0" w:line="360" w:lineRule="auto"/>
        <w:rPr>
          <w:rFonts w:ascii="Arial" w:hAnsi="Arial" w:cs="Arial"/>
          <w:b/>
          <w:bCs/>
          <w:sz w:val="24"/>
          <w:szCs w:val="24"/>
        </w:rPr>
      </w:pPr>
    </w:p>
    <w:p w14:paraId="133EE64D" w14:textId="77777777" w:rsidR="00E61417" w:rsidRPr="002F46AE" w:rsidRDefault="00E61417" w:rsidP="00D548B3">
      <w:pPr>
        <w:spacing w:after="0" w:line="360" w:lineRule="auto"/>
        <w:rPr>
          <w:rFonts w:ascii="Arial" w:hAnsi="Arial" w:cs="Arial"/>
          <w:b/>
          <w:bCs/>
          <w:sz w:val="24"/>
          <w:szCs w:val="24"/>
        </w:rPr>
      </w:pPr>
      <w:r w:rsidRPr="002F46AE">
        <w:rPr>
          <w:rFonts w:ascii="Arial" w:hAnsi="Arial" w:cs="Arial"/>
          <w:b/>
          <w:bCs/>
          <w:sz w:val="24"/>
          <w:szCs w:val="24"/>
        </w:rPr>
        <w:t>Description of second training site</w:t>
      </w:r>
    </w:p>
    <w:tbl>
      <w:tblPr>
        <w:tblStyle w:val="TableGrid"/>
        <w:tblW w:w="0" w:type="auto"/>
        <w:tblLook w:val="04A0" w:firstRow="1" w:lastRow="0" w:firstColumn="1" w:lastColumn="0" w:noHBand="0" w:noVBand="1"/>
      </w:tblPr>
      <w:tblGrid>
        <w:gridCol w:w="9016"/>
      </w:tblGrid>
      <w:tr w:rsidR="00E61417" w:rsidRPr="002F46AE" w14:paraId="3C39F390" w14:textId="77777777" w:rsidTr="00E61417">
        <w:tc>
          <w:tcPr>
            <w:tcW w:w="9016" w:type="dxa"/>
          </w:tcPr>
          <w:p w14:paraId="20791187" w14:textId="53D6799A" w:rsidR="00EB4C62" w:rsidRPr="002F46AE" w:rsidRDefault="00EB4C62" w:rsidP="00EB4C62">
            <w:pPr>
              <w:jc w:val="both"/>
              <w:rPr>
                <w:rFonts w:ascii="Verdana" w:hAnsi="Verdana" w:cs="Times New Roman"/>
              </w:rPr>
            </w:pPr>
            <w:r>
              <w:rPr>
                <w:rFonts w:ascii="Verdana" w:hAnsi="Verdana" w:cs="Times New Roman"/>
              </w:rPr>
              <w:t xml:space="preserve">Buckinghamshire Priority Dental Service is hosted by Central and North West London NHS Trust. </w:t>
            </w:r>
            <w:r w:rsidRPr="002F46AE">
              <w:rPr>
                <w:rFonts w:ascii="Verdana" w:hAnsi="Verdana" w:cs="Times New Roman"/>
              </w:rPr>
              <w:t>Th</w:t>
            </w:r>
            <w:r>
              <w:rPr>
                <w:rFonts w:ascii="Verdana" w:hAnsi="Verdana" w:cs="Times New Roman"/>
              </w:rPr>
              <w:t>e training site is Brookside Dental Clinic, Station Way, Aylesbury which is a four surgery clinic.</w:t>
            </w:r>
          </w:p>
          <w:p w14:paraId="5FA23212" w14:textId="77777777" w:rsidR="00EB4C62" w:rsidRPr="002F46AE" w:rsidRDefault="00EB4C62" w:rsidP="00EB4C62">
            <w:pPr>
              <w:jc w:val="both"/>
              <w:rPr>
                <w:rFonts w:ascii="Verdana" w:hAnsi="Verdana" w:cs="Times New Roman"/>
              </w:rPr>
            </w:pPr>
          </w:p>
          <w:p w14:paraId="6C67C80F" w14:textId="0D77AA76" w:rsidR="00EB4C62" w:rsidRPr="002F46AE" w:rsidRDefault="00EB4C62" w:rsidP="00EB4C62">
            <w:pPr>
              <w:jc w:val="both"/>
              <w:rPr>
                <w:rFonts w:ascii="Verdana" w:hAnsi="Verdana" w:cs="Times New Roman"/>
              </w:rPr>
            </w:pPr>
            <w:r w:rsidRPr="002F46AE">
              <w:rPr>
                <w:rFonts w:ascii="Verdana" w:hAnsi="Verdana" w:cs="Times New Roman"/>
              </w:rPr>
              <w:t>Facilities are available for the provision of the full range of primary care in Paediatric Dentistry, including treatment under inhalation sedation</w:t>
            </w:r>
            <w:r>
              <w:rPr>
                <w:rFonts w:ascii="Verdana" w:hAnsi="Verdana" w:cs="Times New Roman"/>
              </w:rPr>
              <w:t xml:space="preserve"> and intravenous sedation.</w:t>
            </w:r>
            <w:r w:rsidRPr="002F46AE">
              <w:rPr>
                <w:rFonts w:ascii="Verdana" w:hAnsi="Verdana" w:cs="Times New Roman"/>
              </w:rPr>
              <w:t xml:space="preserve">  </w:t>
            </w:r>
            <w:r>
              <w:rPr>
                <w:rFonts w:ascii="Verdana" w:hAnsi="Verdana" w:cs="Times New Roman"/>
              </w:rPr>
              <w:t>The clinic</w:t>
            </w:r>
            <w:r w:rsidRPr="002F46AE">
              <w:rPr>
                <w:rFonts w:ascii="Verdana" w:hAnsi="Verdana" w:cs="Times New Roman"/>
              </w:rPr>
              <w:t xml:space="preserve"> has a hoist.</w:t>
            </w:r>
          </w:p>
          <w:p w14:paraId="6472DA63" w14:textId="77777777" w:rsidR="00EB4C62" w:rsidRPr="002F46AE" w:rsidRDefault="00EB4C62" w:rsidP="00EB4C62">
            <w:pPr>
              <w:jc w:val="both"/>
              <w:rPr>
                <w:rFonts w:ascii="Verdana" w:hAnsi="Verdana" w:cs="Times New Roman"/>
              </w:rPr>
            </w:pPr>
          </w:p>
          <w:p w14:paraId="2530FA62" w14:textId="6773CC91" w:rsidR="00EB4C62" w:rsidRPr="002F46AE" w:rsidRDefault="00EB4C62" w:rsidP="00EB4C62">
            <w:pPr>
              <w:jc w:val="both"/>
              <w:rPr>
                <w:rFonts w:ascii="Verdana" w:hAnsi="Verdana" w:cs="Times New Roman"/>
              </w:rPr>
            </w:pPr>
            <w:r w:rsidRPr="002F46AE">
              <w:rPr>
                <w:rFonts w:ascii="Verdana" w:hAnsi="Verdana" w:cs="Times New Roman"/>
              </w:rPr>
              <w:t xml:space="preserve">The service has a good relationship with the Orthodontic Unit at Stoke Mandeville Hospital. There is access to theatre suites for the treatment of children under day case general anaesthesia </w:t>
            </w:r>
            <w:r>
              <w:rPr>
                <w:rFonts w:ascii="Verdana" w:hAnsi="Verdana" w:cs="Times New Roman"/>
              </w:rPr>
              <w:t>at Wycombe Hospital.</w:t>
            </w:r>
            <w:r w:rsidR="00524B3F">
              <w:rPr>
                <w:rFonts w:ascii="Verdana" w:hAnsi="Verdana" w:cs="Times New Roman"/>
              </w:rPr>
              <w:t xml:space="preserve"> </w:t>
            </w:r>
            <w:r w:rsidRPr="002F46AE">
              <w:rPr>
                <w:rFonts w:ascii="Verdana" w:hAnsi="Verdana" w:cs="Times New Roman"/>
              </w:rPr>
              <w:t>Theatre lists occur every week and cover both restorative treatment and exodontia.</w:t>
            </w:r>
          </w:p>
          <w:p w14:paraId="409DF275" w14:textId="748316D0" w:rsidR="00EB4C62" w:rsidRDefault="0096773C" w:rsidP="00E87EC7">
            <w:pPr>
              <w:spacing w:before="100" w:beforeAutospacing="1" w:after="100" w:afterAutospacing="1"/>
              <w:rPr>
                <w:rFonts w:ascii="Verdana" w:hAnsi="Verdana" w:cs="Times New Roman"/>
                <w:lang w:eastAsia="en-GB"/>
              </w:rPr>
            </w:pPr>
            <w:r>
              <w:rPr>
                <w:rFonts w:ascii="Verdana" w:hAnsi="Verdana" w:cs="Times New Roman"/>
              </w:rPr>
              <w:t xml:space="preserve">The trainee will have full access to educational facilities within CNWL and Buckinghamshire Healthcare, particularly Stoke Mandeville Hospital.  Within CNWL there is an induction programme and forum for medical and dental trainees.  </w:t>
            </w:r>
          </w:p>
          <w:p w14:paraId="0638CEFF" w14:textId="77777777" w:rsidR="00EB4C62" w:rsidRDefault="00EB4C62" w:rsidP="00E87EC7">
            <w:pPr>
              <w:spacing w:before="100" w:beforeAutospacing="1" w:after="100" w:afterAutospacing="1"/>
              <w:rPr>
                <w:rFonts w:ascii="Verdana" w:hAnsi="Verdana" w:cs="Times New Roman"/>
                <w:lang w:eastAsia="en-GB"/>
              </w:rPr>
            </w:pPr>
          </w:p>
          <w:p w14:paraId="06D50A36" w14:textId="77777777" w:rsidR="00EB4C62" w:rsidRDefault="00EB4C62" w:rsidP="00E87EC7">
            <w:pPr>
              <w:spacing w:before="100" w:beforeAutospacing="1" w:after="100" w:afterAutospacing="1"/>
              <w:rPr>
                <w:rFonts w:ascii="Verdana" w:hAnsi="Verdana" w:cs="Times New Roman"/>
                <w:lang w:eastAsia="en-GB"/>
              </w:rPr>
            </w:pPr>
          </w:p>
          <w:p w14:paraId="4D04623F" w14:textId="05025444" w:rsidR="00E61417" w:rsidRPr="002F46AE" w:rsidRDefault="00E61417" w:rsidP="00AC3FE7">
            <w:pPr>
              <w:jc w:val="both"/>
              <w:rPr>
                <w:rFonts w:ascii="Verdana" w:hAnsi="Verdana" w:cs="Arial"/>
              </w:rPr>
            </w:pPr>
          </w:p>
        </w:tc>
      </w:tr>
    </w:tbl>
    <w:p w14:paraId="665F0614" w14:textId="7B528FDF" w:rsidR="0069528A" w:rsidRPr="002F46AE" w:rsidRDefault="000C2614" w:rsidP="00E2220A">
      <w:pPr>
        <w:rPr>
          <w:rFonts w:ascii="Arial" w:hAnsi="Arial" w:cs="Arial"/>
          <w:b/>
          <w:bCs/>
          <w:sz w:val="24"/>
          <w:szCs w:val="24"/>
        </w:rPr>
      </w:pPr>
      <w:r w:rsidRPr="002F46AE">
        <w:rPr>
          <w:rFonts w:ascii="Arial" w:hAnsi="Arial" w:cs="Arial"/>
          <w:b/>
          <w:bCs/>
          <w:sz w:val="24"/>
          <w:szCs w:val="24"/>
        </w:rPr>
        <w:lastRenderedPageBreak/>
        <w:t>Indicative timetable (details are subject to change)</w:t>
      </w:r>
      <w:r w:rsidR="0069528A" w:rsidRPr="002F46AE">
        <w:rPr>
          <w:sz w:val="24"/>
          <w:szCs w:val="24"/>
        </w:rPr>
        <w:t xml:space="preserve"> </w:t>
      </w:r>
    </w:p>
    <w:p w14:paraId="61161F21" w14:textId="1156B55B" w:rsidR="0069528A" w:rsidRPr="002F46AE" w:rsidRDefault="00FD5BD0" w:rsidP="0069528A">
      <w:pPr>
        <w:pStyle w:val="BodyTextIndent"/>
        <w:ind w:left="0"/>
        <w:jc w:val="both"/>
        <w:rPr>
          <w:rFonts w:asciiTheme="minorHAnsi" w:hAnsiTheme="minorHAnsi"/>
          <w:sz w:val="24"/>
          <w:szCs w:val="24"/>
        </w:rPr>
      </w:pPr>
      <w:r w:rsidRPr="002F46AE">
        <w:rPr>
          <w:rFonts w:asciiTheme="minorHAnsi" w:hAnsiTheme="minorHAnsi"/>
          <w:sz w:val="24"/>
          <w:szCs w:val="24"/>
        </w:rPr>
        <w:t xml:space="preserve">Clinical </w:t>
      </w:r>
      <w:r w:rsidR="0069528A" w:rsidRPr="002F46AE">
        <w:rPr>
          <w:rFonts w:asciiTheme="minorHAnsi" w:hAnsiTheme="minorHAnsi"/>
          <w:sz w:val="24"/>
          <w:szCs w:val="24"/>
        </w:rPr>
        <w:t xml:space="preserve">sessions </w:t>
      </w:r>
      <w:r w:rsidR="00D44792">
        <w:rPr>
          <w:rFonts w:asciiTheme="minorHAnsi" w:hAnsiTheme="minorHAnsi"/>
          <w:sz w:val="24"/>
          <w:szCs w:val="24"/>
        </w:rPr>
        <w:t>will</w:t>
      </w:r>
      <w:r w:rsidR="0069528A" w:rsidRPr="002F46AE">
        <w:rPr>
          <w:rFonts w:asciiTheme="minorHAnsi" w:hAnsiTheme="minorHAnsi"/>
          <w:sz w:val="24"/>
          <w:szCs w:val="24"/>
        </w:rPr>
        <w:t xml:space="preserve"> be held at the </w:t>
      </w:r>
      <w:r w:rsidR="003F4196">
        <w:rPr>
          <w:rFonts w:asciiTheme="minorHAnsi" w:hAnsiTheme="minorHAnsi"/>
          <w:sz w:val="24"/>
          <w:szCs w:val="24"/>
        </w:rPr>
        <w:t xml:space="preserve">clinics detailed above but </w:t>
      </w:r>
      <w:r w:rsidR="009A6F4F">
        <w:rPr>
          <w:rFonts w:asciiTheme="minorHAnsi" w:hAnsiTheme="minorHAnsi"/>
          <w:sz w:val="24"/>
          <w:szCs w:val="24"/>
        </w:rPr>
        <w:t>may be</w:t>
      </w:r>
      <w:r w:rsidR="00D44792">
        <w:rPr>
          <w:rFonts w:asciiTheme="minorHAnsi" w:hAnsiTheme="minorHAnsi"/>
          <w:sz w:val="24"/>
          <w:szCs w:val="24"/>
        </w:rPr>
        <w:t xml:space="preserve"> held at other clinics</w:t>
      </w:r>
      <w:r w:rsidR="00850271">
        <w:rPr>
          <w:rFonts w:asciiTheme="minorHAnsi" w:hAnsiTheme="minorHAnsi"/>
          <w:sz w:val="24"/>
          <w:szCs w:val="24"/>
        </w:rPr>
        <w:t xml:space="preserve"> with specialised facilities and in the hospital setting</w:t>
      </w:r>
      <w:r w:rsidR="00FE46D2">
        <w:rPr>
          <w:rFonts w:asciiTheme="minorHAnsi" w:hAnsiTheme="minorHAnsi"/>
          <w:sz w:val="24"/>
          <w:szCs w:val="24"/>
        </w:rPr>
        <w:t>.</w:t>
      </w:r>
    </w:p>
    <w:p w14:paraId="28B52083" w14:textId="2CB7F0E6" w:rsidR="0069528A" w:rsidRDefault="00DA79D0" w:rsidP="0069528A">
      <w:pPr>
        <w:pStyle w:val="BodyTextIndent"/>
        <w:ind w:left="0"/>
        <w:jc w:val="both"/>
        <w:rPr>
          <w:rFonts w:asciiTheme="minorHAnsi" w:hAnsiTheme="minorHAnsi"/>
          <w:sz w:val="24"/>
          <w:szCs w:val="24"/>
        </w:rPr>
      </w:pPr>
      <w:r>
        <w:rPr>
          <w:rFonts w:asciiTheme="minorHAnsi" w:hAnsiTheme="minorHAnsi"/>
          <w:sz w:val="24"/>
          <w:szCs w:val="24"/>
        </w:rPr>
        <w:t>T</w:t>
      </w:r>
      <w:r w:rsidR="00956C6E">
        <w:rPr>
          <w:rFonts w:asciiTheme="minorHAnsi" w:hAnsiTheme="minorHAnsi"/>
          <w:sz w:val="24"/>
          <w:szCs w:val="24"/>
        </w:rPr>
        <w:t xml:space="preserve">o ensure access </w:t>
      </w:r>
      <w:r w:rsidR="00D730C8">
        <w:rPr>
          <w:rFonts w:asciiTheme="minorHAnsi" w:hAnsiTheme="minorHAnsi"/>
          <w:sz w:val="24"/>
          <w:szCs w:val="24"/>
        </w:rPr>
        <w:t xml:space="preserve">to </w:t>
      </w:r>
      <w:r w:rsidR="00956C6E">
        <w:rPr>
          <w:rFonts w:asciiTheme="minorHAnsi" w:hAnsiTheme="minorHAnsi"/>
          <w:sz w:val="24"/>
          <w:szCs w:val="24"/>
        </w:rPr>
        <w:t>all the learning opportunities across the two services</w:t>
      </w:r>
      <w:r w:rsidR="006708E6">
        <w:rPr>
          <w:rFonts w:asciiTheme="minorHAnsi" w:hAnsiTheme="minorHAnsi"/>
          <w:sz w:val="24"/>
          <w:szCs w:val="24"/>
        </w:rPr>
        <w:t xml:space="preserve">, </w:t>
      </w:r>
      <w:r>
        <w:rPr>
          <w:rFonts w:asciiTheme="minorHAnsi" w:hAnsiTheme="minorHAnsi"/>
          <w:sz w:val="24"/>
          <w:szCs w:val="24"/>
        </w:rPr>
        <w:t>the timetable</w:t>
      </w:r>
      <w:r w:rsidR="006708E6">
        <w:rPr>
          <w:rFonts w:asciiTheme="minorHAnsi" w:hAnsiTheme="minorHAnsi"/>
          <w:sz w:val="24"/>
          <w:szCs w:val="24"/>
        </w:rPr>
        <w:t xml:space="preserve"> in Years 2,3, and 4 will be altered to</w:t>
      </w:r>
      <w:r w:rsidR="002D34CE">
        <w:rPr>
          <w:rFonts w:asciiTheme="minorHAnsi" w:hAnsiTheme="minorHAnsi"/>
          <w:sz w:val="24"/>
          <w:szCs w:val="24"/>
        </w:rPr>
        <w:t xml:space="preserve"> allow</w:t>
      </w:r>
      <w:r w:rsidR="002426F5">
        <w:rPr>
          <w:rFonts w:asciiTheme="minorHAnsi" w:hAnsiTheme="minorHAnsi"/>
          <w:sz w:val="24"/>
          <w:szCs w:val="24"/>
        </w:rPr>
        <w:t xml:space="preserve"> attendance</w:t>
      </w:r>
      <w:r w:rsidR="002D34CE">
        <w:rPr>
          <w:rFonts w:asciiTheme="minorHAnsi" w:hAnsiTheme="minorHAnsi"/>
          <w:sz w:val="24"/>
          <w:szCs w:val="24"/>
        </w:rPr>
        <w:t xml:space="preserve"> at community clinics, theatre sessions and multidiscipl</w:t>
      </w:r>
      <w:r w:rsidR="00D730C8">
        <w:rPr>
          <w:rFonts w:asciiTheme="minorHAnsi" w:hAnsiTheme="minorHAnsi"/>
          <w:sz w:val="24"/>
          <w:szCs w:val="24"/>
        </w:rPr>
        <w:t>inary clinics.</w:t>
      </w:r>
    </w:p>
    <w:p w14:paraId="0828C3DD" w14:textId="77777777" w:rsidR="00C21F8F" w:rsidRPr="002F46AE" w:rsidRDefault="00C21F8F" w:rsidP="0069528A">
      <w:pPr>
        <w:pStyle w:val="BodyTextIndent"/>
        <w:ind w:left="0"/>
        <w:jc w:val="both"/>
        <w:rPr>
          <w:rFonts w:asciiTheme="minorHAnsi" w:hAnsiTheme="minorHAnsi"/>
          <w:sz w:val="24"/>
          <w:szCs w:val="24"/>
        </w:rPr>
      </w:pPr>
    </w:p>
    <w:p w14:paraId="28E4CD5C" w14:textId="571D8D5E" w:rsidR="00D55640" w:rsidRPr="002F46AE" w:rsidRDefault="00D55640" w:rsidP="00D55640">
      <w:pPr>
        <w:spacing w:after="0" w:line="360" w:lineRule="auto"/>
        <w:rPr>
          <w:rFonts w:ascii="Arial" w:hAnsi="Arial" w:cs="Arial"/>
          <w:b/>
          <w:bCs/>
        </w:rPr>
      </w:pPr>
      <w:r>
        <w:rPr>
          <w:rFonts w:ascii="Arial" w:hAnsi="Arial" w:cs="Arial"/>
          <w:b/>
          <w:bCs/>
        </w:rPr>
        <w:t>Year</w:t>
      </w:r>
      <w:r w:rsidRPr="002F46AE">
        <w:rPr>
          <w:rFonts w:ascii="Arial" w:hAnsi="Arial" w:cs="Arial"/>
          <w:b/>
          <w:bCs/>
        </w:rPr>
        <w:t xml:space="preserve"> </w:t>
      </w:r>
      <w:r>
        <w:rPr>
          <w:rFonts w:ascii="Arial" w:hAnsi="Arial" w:cs="Arial"/>
          <w:b/>
          <w:bCs/>
        </w:rPr>
        <w:t>1</w:t>
      </w:r>
      <w:r w:rsidR="00A00D48">
        <w:rPr>
          <w:rFonts w:ascii="Arial" w:hAnsi="Arial" w:cs="Arial"/>
          <w:b/>
          <w:bCs/>
        </w:rPr>
        <w:t xml:space="preserve"> – Eastman Dental Hospital</w:t>
      </w:r>
    </w:p>
    <w:tbl>
      <w:tblPr>
        <w:tblStyle w:val="TableGrid"/>
        <w:tblW w:w="10060" w:type="dxa"/>
        <w:tblLook w:val="04A0" w:firstRow="1" w:lastRow="0" w:firstColumn="1" w:lastColumn="0" w:noHBand="0" w:noVBand="1"/>
      </w:tblPr>
      <w:tblGrid>
        <w:gridCol w:w="806"/>
        <w:gridCol w:w="1741"/>
        <w:gridCol w:w="1579"/>
        <w:gridCol w:w="1828"/>
        <w:gridCol w:w="1940"/>
        <w:gridCol w:w="2166"/>
      </w:tblGrid>
      <w:tr w:rsidR="009C3DB5" w:rsidRPr="002F46AE" w14:paraId="6BA38695" w14:textId="77777777" w:rsidTr="005E4FA0">
        <w:trPr>
          <w:tblHeader/>
        </w:trPr>
        <w:tc>
          <w:tcPr>
            <w:tcW w:w="806" w:type="dxa"/>
            <w:shd w:val="clear" w:color="auto" w:fill="D9E2F3" w:themeFill="accent1" w:themeFillTint="33"/>
          </w:tcPr>
          <w:p w14:paraId="6CA70D0C" w14:textId="77777777" w:rsidR="00D55640" w:rsidRPr="002F46AE" w:rsidRDefault="00D55640" w:rsidP="00860848">
            <w:pPr>
              <w:spacing w:line="360" w:lineRule="auto"/>
              <w:jc w:val="center"/>
              <w:rPr>
                <w:rFonts w:ascii="Arial" w:hAnsi="Arial" w:cs="Arial"/>
                <w:b/>
                <w:bCs/>
              </w:rPr>
            </w:pPr>
          </w:p>
        </w:tc>
        <w:tc>
          <w:tcPr>
            <w:tcW w:w="1741" w:type="dxa"/>
            <w:shd w:val="clear" w:color="auto" w:fill="D9E2F3" w:themeFill="accent1" w:themeFillTint="33"/>
          </w:tcPr>
          <w:p w14:paraId="5FAC8243"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Mon</w:t>
            </w:r>
          </w:p>
        </w:tc>
        <w:tc>
          <w:tcPr>
            <w:tcW w:w="1579" w:type="dxa"/>
            <w:shd w:val="clear" w:color="auto" w:fill="D9E2F3" w:themeFill="accent1" w:themeFillTint="33"/>
          </w:tcPr>
          <w:p w14:paraId="780E3CBF"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Tue</w:t>
            </w:r>
          </w:p>
        </w:tc>
        <w:tc>
          <w:tcPr>
            <w:tcW w:w="1828" w:type="dxa"/>
            <w:shd w:val="clear" w:color="auto" w:fill="D9E2F3" w:themeFill="accent1" w:themeFillTint="33"/>
          </w:tcPr>
          <w:p w14:paraId="553D679E"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Wed</w:t>
            </w:r>
          </w:p>
        </w:tc>
        <w:tc>
          <w:tcPr>
            <w:tcW w:w="1940" w:type="dxa"/>
            <w:shd w:val="clear" w:color="auto" w:fill="D9E2F3" w:themeFill="accent1" w:themeFillTint="33"/>
          </w:tcPr>
          <w:p w14:paraId="2FBCF888"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Thu</w:t>
            </w:r>
          </w:p>
        </w:tc>
        <w:tc>
          <w:tcPr>
            <w:tcW w:w="2166" w:type="dxa"/>
            <w:shd w:val="clear" w:color="auto" w:fill="D9E2F3" w:themeFill="accent1" w:themeFillTint="33"/>
          </w:tcPr>
          <w:p w14:paraId="7F9754F7"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Fri</w:t>
            </w:r>
          </w:p>
        </w:tc>
      </w:tr>
      <w:tr w:rsidR="009C3DB5" w:rsidRPr="002F46AE" w14:paraId="7CA54515" w14:textId="77777777" w:rsidTr="005E4FA0">
        <w:tc>
          <w:tcPr>
            <w:tcW w:w="806" w:type="dxa"/>
            <w:shd w:val="clear" w:color="auto" w:fill="D9E2F3" w:themeFill="accent1" w:themeFillTint="33"/>
          </w:tcPr>
          <w:p w14:paraId="7B6EEFE5"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AM</w:t>
            </w:r>
          </w:p>
        </w:tc>
        <w:tc>
          <w:tcPr>
            <w:tcW w:w="1741" w:type="dxa"/>
          </w:tcPr>
          <w:p w14:paraId="69F62870" w14:textId="733C05A9" w:rsidR="00D55640" w:rsidRPr="00893814" w:rsidRDefault="00406F6F" w:rsidP="00EB4F74">
            <w:pPr>
              <w:spacing w:after="60"/>
              <w:rPr>
                <w:rFonts w:ascii="Arial" w:hAnsi="Arial" w:cs="Arial"/>
                <w:sz w:val="20"/>
                <w:szCs w:val="20"/>
              </w:rPr>
            </w:pPr>
            <w:r w:rsidRPr="00893814">
              <w:rPr>
                <w:rFonts w:ascii="Arial" w:hAnsi="Arial" w:cs="Arial"/>
                <w:sz w:val="20"/>
                <w:szCs w:val="20"/>
              </w:rPr>
              <w:t xml:space="preserve">Comprehensive care </w:t>
            </w:r>
            <w:r w:rsidR="00D55640" w:rsidRPr="00893814">
              <w:rPr>
                <w:rFonts w:ascii="Arial" w:hAnsi="Arial" w:cs="Arial"/>
                <w:sz w:val="20"/>
                <w:szCs w:val="20"/>
              </w:rPr>
              <w:t>GA session 1:2</w:t>
            </w:r>
          </w:p>
          <w:p w14:paraId="237A4175" w14:textId="77777777" w:rsidR="00D55640" w:rsidRPr="00AC3FE7" w:rsidRDefault="00D55640" w:rsidP="00EB4F74">
            <w:pPr>
              <w:spacing w:after="60"/>
              <w:rPr>
                <w:rFonts w:ascii="Arial" w:hAnsi="Arial" w:cs="Arial"/>
                <w:sz w:val="20"/>
                <w:szCs w:val="20"/>
                <w:u w:val="single"/>
              </w:rPr>
            </w:pPr>
            <w:r w:rsidRPr="00893814">
              <w:rPr>
                <w:rFonts w:ascii="Arial" w:hAnsi="Arial" w:cs="Arial"/>
                <w:sz w:val="20"/>
                <w:szCs w:val="20"/>
              </w:rPr>
              <w:t>Trauma clinic 1:2</w:t>
            </w:r>
          </w:p>
        </w:tc>
        <w:tc>
          <w:tcPr>
            <w:tcW w:w="1579" w:type="dxa"/>
          </w:tcPr>
          <w:p w14:paraId="10092E6B" w14:textId="1BA52AF6" w:rsidR="00D55640" w:rsidRPr="00893814" w:rsidRDefault="00353751" w:rsidP="00EB4F74">
            <w:pPr>
              <w:spacing w:after="60"/>
              <w:rPr>
                <w:rFonts w:ascii="Arial" w:hAnsi="Arial" w:cs="Arial"/>
                <w:sz w:val="20"/>
                <w:szCs w:val="20"/>
              </w:rPr>
            </w:pPr>
            <w:r w:rsidRPr="00893814">
              <w:rPr>
                <w:rFonts w:ascii="Arial" w:hAnsi="Arial" w:cs="Arial"/>
                <w:sz w:val="20"/>
                <w:szCs w:val="20"/>
              </w:rPr>
              <w:t>New patient Clinic</w:t>
            </w:r>
          </w:p>
        </w:tc>
        <w:tc>
          <w:tcPr>
            <w:tcW w:w="1828" w:type="dxa"/>
          </w:tcPr>
          <w:p w14:paraId="66CEC6D3" w14:textId="57C7F446" w:rsidR="00D55640" w:rsidRPr="00893814" w:rsidRDefault="00353751" w:rsidP="00EB4F74">
            <w:pPr>
              <w:spacing w:after="60"/>
              <w:rPr>
                <w:rFonts w:ascii="Arial" w:hAnsi="Arial" w:cs="Arial"/>
                <w:sz w:val="20"/>
                <w:szCs w:val="20"/>
              </w:rPr>
            </w:pPr>
            <w:r w:rsidRPr="00893814">
              <w:rPr>
                <w:rFonts w:ascii="Arial" w:hAnsi="Arial" w:cs="Arial"/>
                <w:sz w:val="20"/>
                <w:szCs w:val="20"/>
              </w:rPr>
              <w:t>Anomalies</w:t>
            </w:r>
            <w:r w:rsidR="00D55640" w:rsidRPr="00893814">
              <w:rPr>
                <w:rFonts w:ascii="Arial" w:hAnsi="Arial" w:cs="Arial"/>
                <w:sz w:val="20"/>
                <w:szCs w:val="20"/>
              </w:rPr>
              <w:t xml:space="preserve"> Clinic</w:t>
            </w:r>
          </w:p>
        </w:tc>
        <w:tc>
          <w:tcPr>
            <w:tcW w:w="1940" w:type="dxa"/>
          </w:tcPr>
          <w:p w14:paraId="303F8EB2" w14:textId="5BABA058" w:rsidR="00D55640" w:rsidRPr="00893814" w:rsidRDefault="00D55640" w:rsidP="00EB4F74">
            <w:pPr>
              <w:spacing w:after="60"/>
              <w:rPr>
                <w:rFonts w:ascii="Arial" w:hAnsi="Arial" w:cs="Arial"/>
                <w:sz w:val="20"/>
                <w:szCs w:val="20"/>
              </w:rPr>
            </w:pPr>
            <w:r w:rsidRPr="00893814">
              <w:rPr>
                <w:rFonts w:ascii="Arial" w:hAnsi="Arial" w:cs="Arial"/>
                <w:sz w:val="20"/>
                <w:szCs w:val="20"/>
              </w:rPr>
              <w:t xml:space="preserve">Oral </w:t>
            </w:r>
            <w:r w:rsidR="0096479D">
              <w:rPr>
                <w:rFonts w:ascii="Arial" w:hAnsi="Arial" w:cs="Arial"/>
                <w:sz w:val="20"/>
                <w:szCs w:val="20"/>
              </w:rPr>
              <w:t>m</w:t>
            </w:r>
            <w:r w:rsidRPr="00893814">
              <w:rPr>
                <w:rFonts w:ascii="Arial" w:hAnsi="Arial" w:cs="Arial"/>
                <w:sz w:val="20"/>
                <w:szCs w:val="20"/>
              </w:rPr>
              <w:t>edicine/</w:t>
            </w:r>
            <w:r w:rsidR="00A00D48" w:rsidRPr="00893814">
              <w:rPr>
                <w:rFonts w:ascii="Arial" w:hAnsi="Arial" w:cs="Arial"/>
                <w:sz w:val="20"/>
                <w:szCs w:val="20"/>
              </w:rPr>
              <w:t>paediatric</w:t>
            </w:r>
            <w:r w:rsidRPr="00893814">
              <w:rPr>
                <w:rFonts w:ascii="Arial" w:hAnsi="Arial" w:cs="Arial"/>
                <w:sz w:val="20"/>
                <w:szCs w:val="20"/>
              </w:rPr>
              <w:t xml:space="preserve"> dentistry joint clinic</w:t>
            </w:r>
          </w:p>
        </w:tc>
        <w:tc>
          <w:tcPr>
            <w:tcW w:w="2166" w:type="dxa"/>
          </w:tcPr>
          <w:p w14:paraId="12BB1977" w14:textId="77777777" w:rsidR="00D55640" w:rsidRPr="00893814" w:rsidRDefault="00D55640" w:rsidP="00EB4F74">
            <w:pPr>
              <w:spacing w:after="60"/>
              <w:rPr>
                <w:rFonts w:ascii="Arial" w:hAnsi="Arial" w:cs="Arial"/>
                <w:sz w:val="20"/>
                <w:szCs w:val="20"/>
              </w:rPr>
            </w:pPr>
            <w:r w:rsidRPr="00893814">
              <w:rPr>
                <w:rFonts w:ascii="Arial" w:hAnsi="Arial" w:cs="Arial"/>
                <w:sz w:val="20"/>
                <w:szCs w:val="20"/>
              </w:rPr>
              <w:t>Treatment session 1:2</w:t>
            </w:r>
          </w:p>
          <w:p w14:paraId="2ECCAA12" w14:textId="6705B717" w:rsidR="00D55640" w:rsidRPr="00AC3FE7" w:rsidRDefault="00D55640" w:rsidP="00EB4F74">
            <w:pPr>
              <w:spacing w:after="60"/>
              <w:rPr>
                <w:rFonts w:ascii="Arial" w:hAnsi="Arial" w:cs="Arial"/>
                <w:sz w:val="20"/>
                <w:szCs w:val="20"/>
                <w:u w:val="single"/>
              </w:rPr>
            </w:pPr>
            <w:r w:rsidRPr="00893814">
              <w:rPr>
                <w:rFonts w:ascii="Arial" w:hAnsi="Arial" w:cs="Arial"/>
                <w:sz w:val="20"/>
                <w:szCs w:val="20"/>
              </w:rPr>
              <w:t>New patient clinic 1:2</w:t>
            </w:r>
          </w:p>
        </w:tc>
      </w:tr>
      <w:tr w:rsidR="009C3DB5" w:rsidRPr="002F46AE" w14:paraId="1BFF3F1E" w14:textId="77777777" w:rsidTr="005E4FA0">
        <w:tc>
          <w:tcPr>
            <w:tcW w:w="806" w:type="dxa"/>
            <w:shd w:val="clear" w:color="auto" w:fill="D9E2F3" w:themeFill="accent1" w:themeFillTint="33"/>
          </w:tcPr>
          <w:p w14:paraId="6B5840F2" w14:textId="77777777" w:rsidR="00D55640" w:rsidRPr="002F46AE" w:rsidRDefault="00D55640" w:rsidP="00860848">
            <w:pPr>
              <w:spacing w:line="360" w:lineRule="auto"/>
              <w:jc w:val="center"/>
              <w:rPr>
                <w:rFonts w:ascii="Arial" w:hAnsi="Arial" w:cs="Arial"/>
                <w:b/>
                <w:bCs/>
              </w:rPr>
            </w:pPr>
            <w:r w:rsidRPr="002F46AE">
              <w:rPr>
                <w:rFonts w:ascii="Arial" w:hAnsi="Arial" w:cs="Arial"/>
                <w:b/>
                <w:bCs/>
              </w:rPr>
              <w:t>PM</w:t>
            </w:r>
          </w:p>
        </w:tc>
        <w:tc>
          <w:tcPr>
            <w:tcW w:w="1741" w:type="dxa"/>
          </w:tcPr>
          <w:p w14:paraId="33C069BE" w14:textId="7895611E" w:rsidR="00D55640" w:rsidRPr="00893814" w:rsidRDefault="00406F6F" w:rsidP="00EB4F74">
            <w:pPr>
              <w:spacing w:after="60"/>
              <w:rPr>
                <w:rFonts w:ascii="Arial" w:hAnsi="Arial" w:cs="Arial"/>
                <w:sz w:val="20"/>
                <w:szCs w:val="20"/>
              </w:rPr>
            </w:pPr>
            <w:r w:rsidRPr="00893814">
              <w:rPr>
                <w:rFonts w:ascii="Arial" w:hAnsi="Arial" w:cs="Arial"/>
                <w:sz w:val="20"/>
                <w:szCs w:val="20"/>
              </w:rPr>
              <w:t xml:space="preserve">Comprehensive care </w:t>
            </w:r>
            <w:r w:rsidR="00D55640" w:rsidRPr="00893814">
              <w:rPr>
                <w:rFonts w:ascii="Arial" w:hAnsi="Arial" w:cs="Arial"/>
                <w:sz w:val="20"/>
                <w:szCs w:val="20"/>
              </w:rPr>
              <w:t>GA session</w:t>
            </w:r>
          </w:p>
          <w:p w14:paraId="37C63A84" w14:textId="77777777" w:rsidR="00CA2D45" w:rsidRPr="00AC3FE7" w:rsidRDefault="00CA2D45" w:rsidP="00EB4F74">
            <w:pPr>
              <w:spacing w:after="60"/>
              <w:rPr>
                <w:rFonts w:ascii="Arial" w:hAnsi="Arial" w:cs="Arial"/>
                <w:sz w:val="20"/>
                <w:szCs w:val="20"/>
                <w:u w:val="single"/>
              </w:rPr>
            </w:pPr>
          </w:p>
          <w:p w14:paraId="77A5722A" w14:textId="77777777" w:rsidR="00D55640" w:rsidRPr="00AC3FE7" w:rsidRDefault="00D55640" w:rsidP="00EB4F74">
            <w:pPr>
              <w:spacing w:after="60"/>
              <w:rPr>
                <w:rFonts w:ascii="Arial" w:hAnsi="Arial" w:cs="Arial"/>
                <w:sz w:val="20"/>
                <w:szCs w:val="20"/>
                <w:u w:val="single"/>
              </w:rPr>
            </w:pPr>
          </w:p>
        </w:tc>
        <w:tc>
          <w:tcPr>
            <w:tcW w:w="1579" w:type="dxa"/>
          </w:tcPr>
          <w:p w14:paraId="2119B4CA" w14:textId="77777777" w:rsidR="00D55640" w:rsidRPr="00893814" w:rsidRDefault="00D55640" w:rsidP="00EB4F74">
            <w:pPr>
              <w:spacing w:after="60"/>
              <w:rPr>
                <w:rFonts w:ascii="Arial" w:hAnsi="Arial" w:cs="Arial"/>
                <w:sz w:val="20"/>
                <w:szCs w:val="20"/>
              </w:rPr>
            </w:pPr>
            <w:r w:rsidRPr="00893814">
              <w:rPr>
                <w:rFonts w:ascii="Arial" w:hAnsi="Arial" w:cs="Arial"/>
                <w:sz w:val="20"/>
                <w:szCs w:val="20"/>
              </w:rPr>
              <w:t>QIP/audit</w:t>
            </w:r>
          </w:p>
        </w:tc>
        <w:tc>
          <w:tcPr>
            <w:tcW w:w="1828" w:type="dxa"/>
          </w:tcPr>
          <w:p w14:paraId="1E922B40" w14:textId="60CB55F3" w:rsidR="00D55640" w:rsidRPr="00893814" w:rsidRDefault="00353751" w:rsidP="00EB4F74">
            <w:pPr>
              <w:spacing w:after="60"/>
              <w:rPr>
                <w:rFonts w:ascii="Arial" w:hAnsi="Arial" w:cs="Arial"/>
                <w:b/>
                <w:bCs/>
                <w:sz w:val="20"/>
                <w:szCs w:val="20"/>
              </w:rPr>
            </w:pPr>
            <w:r w:rsidRPr="00893814">
              <w:rPr>
                <w:rFonts w:ascii="Arial" w:hAnsi="Arial" w:cs="Arial"/>
                <w:sz w:val="20"/>
                <w:szCs w:val="20"/>
              </w:rPr>
              <w:t>Study session/research</w:t>
            </w:r>
          </w:p>
        </w:tc>
        <w:tc>
          <w:tcPr>
            <w:tcW w:w="1940" w:type="dxa"/>
          </w:tcPr>
          <w:p w14:paraId="430ABBDC" w14:textId="2D05D311" w:rsidR="00D55640" w:rsidRPr="00893814" w:rsidRDefault="00A00D48" w:rsidP="00EB4F74">
            <w:pPr>
              <w:spacing w:after="60"/>
              <w:rPr>
                <w:rFonts w:ascii="Arial" w:hAnsi="Arial" w:cs="Arial"/>
                <w:sz w:val="20"/>
                <w:szCs w:val="20"/>
              </w:rPr>
            </w:pPr>
            <w:r w:rsidRPr="00893814">
              <w:rPr>
                <w:rFonts w:ascii="Arial" w:hAnsi="Arial" w:cs="Arial"/>
                <w:sz w:val="20"/>
                <w:szCs w:val="20"/>
              </w:rPr>
              <w:t>Treatment session</w:t>
            </w:r>
          </w:p>
        </w:tc>
        <w:tc>
          <w:tcPr>
            <w:tcW w:w="2166" w:type="dxa"/>
          </w:tcPr>
          <w:p w14:paraId="0DD5C39D" w14:textId="4F70528D" w:rsidR="00D55640" w:rsidRPr="00893814" w:rsidRDefault="00D55640" w:rsidP="00EB4F74">
            <w:pPr>
              <w:spacing w:after="60"/>
              <w:rPr>
                <w:rFonts w:ascii="Arial" w:hAnsi="Arial" w:cs="Arial"/>
                <w:sz w:val="20"/>
                <w:szCs w:val="20"/>
              </w:rPr>
            </w:pPr>
            <w:r w:rsidRPr="00893814">
              <w:rPr>
                <w:rFonts w:ascii="Arial" w:hAnsi="Arial" w:cs="Arial"/>
                <w:sz w:val="20"/>
                <w:szCs w:val="20"/>
              </w:rPr>
              <w:t>IS clinic 3:4</w:t>
            </w:r>
          </w:p>
          <w:p w14:paraId="5CBE0599" w14:textId="77777777" w:rsidR="00D55640" w:rsidRPr="00893814" w:rsidRDefault="00D55640" w:rsidP="00EB4F74">
            <w:pPr>
              <w:spacing w:after="60"/>
              <w:rPr>
                <w:rFonts w:ascii="Arial" w:hAnsi="Arial" w:cs="Arial"/>
                <w:sz w:val="20"/>
                <w:szCs w:val="20"/>
              </w:rPr>
            </w:pPr>
            <w:r w:rsidRPr="00893814">
              <w:rPr>
                <w:rFonts w:ascii="Arial" w:hAnsi="Arial" w:cs="Arial"/>
                <w:sz w:val="20"/>
                <w:szCs w:val="20"/>
              </w:rPr>
              <w:t>Departmental teaching 1:4</w:t>
            </w:r>
          </w:p>
          <w:p w14:paraId="00E994D4" w14:textId="77777777" w:rsidR="00D55640" w:rsidRPr="00893814" w:rsidRDefault="00D55640" w:rsidP="00EB4F74">
            <w:pPr>
              <w:spacing w:after="60"/>
              <w:rPr>
                <w:rFonts w:ascii="Arial" w:hAnsi="Arial" w:cs="Arial"/>
                <w:sz w:val="20"/>
                <w:szCs w:val="20"/>
              </w:rPr>
            </w:pPr>
          </w:p>
        </w:tc>
      </w:tr>
    </w:tbl>
    <w:p w14:paraId="3038B17E" w14:textId="77777777" w:rsidR="00D55640" w:rsidRPr="002F46AE" w:rsidRDefault="00D55640" w:rsidP="0069528A">
      <w:pPr>
        <w:pStyle w:val="BodyTextIndent"/>
        <w:ind w:left="0"/>
        <w:jc w:val="both"/>
        <w:rPr>
          <w:rFonts w:asciiTheme="minorHAnsi" w:hAnsiTheme="minorHAnsi"/>
          <w:sz w:val="24"/>
          <w:szCs w:val="24"/>
        </w:rPr>
      </w:pPr>
    </w:p>
    <w:p w14:paraId="6F5CC5B9" w14:textId="4947C0AB" w:rsidR="000C2614" w:rsidRPr="002F46AE" w:rsidRDefault="001E5067" w:rsidP="000C2614">
      <w:pPr>
        <w:spacing w:after="0" w:line="360" w:lineRule="auto"/>
        <w:rPr>
          <w:rFonts w:ascii="Arial" w:hAnsi="Arial" w:cs="Arial"/>
          <w:b/>
          <w:bCs/>
        </w:rPr>
      </w:pPr>
      <w:r>
        <w:rPr>
          <w:rFonts w:ascii="Arial" w:hAnsi="Arial" w:cs="Arial"/>
          <w:b/>
          <w:bCs/>
        </w:rPr>
        <w:t>Year</w:t>
      </w:r>
      <w:r w:rsidR="000C2614" w:rsidRPr="002F46AE">
        <w:rPr>
          <w:rFonts w:ascii="Arial" w:hAnsi="Arial" w:cs="Arial"/>
          <w:b/>
          <w:bCs/>
        </w:rPr>
        <w:t xml:space="preserve"> </w:t>
      </w:r>
      <w:r w:rsidR="006467E2">
        <w:rPr>
          <w:rFonts w:ascii="Arial" w:hAnsi="Arial" w:cs="Arial"/>
          <w:b/>
          <w:bCs/>
        </w:rPr>
        <w:t>2</w:t>
      </w:r>
      <w:r w:rsidR="0064100E">
        <w:rPr>
          <w:rFonts w:ascii="Arial" w:hAnsi="Arial" w:cs="Arial"/>
          <w:b/>
          <w:bCs/>
        </w:rPr>
        <w:t xml:space="preserve"> </w:t>
      </w:r>
      <w:r w:rsidR="009A6F4F">
        <w:rPr>
          <w:rFonts w:ascii="Arial" w:hAnsi="Arial" w:cs="Arial"/>
          <w:b/>
          <w:bCs/>
        </w:rPr>
        <w:t>–</w:t>
      </w:r>
      <w:r w:rsidR="0064100E">
        <w:rPr>
          <w:rFonts w:ascii="Arial" w:hAnsi="Arial" w:cs="Arial"/>
          <w:b/>
          <w:bCs/>
        </w:rPr>
        <w:t xml:space="preserve"> </w:t>
      </w:r>
      <w:r w:rsidR="009A6F4F">
        <w:rPr>
          <w:rFonts w:ascii="Arial" w:hAnsi="Arial" w:cs="Arial"/>
          <w:b/>
          <w:bCs/>
        </w:rPr>
        <w:t>EDH/</w:t>
      </w:r>
      <w:r w:rsidR="005976CD">
        <w:rPr>
          <w:rFonts w:ascii="Arial" w:hAnsi="Arial" w:cs="Arial"/>
          <w:b/>
          <w:bCs/>
        </w:rPr>
        <w:t>Brookside Dental Clinic</w:t>
      </w:r>
    </w:p>
    <w:tbl>
      <w:tblPr>
        <w:tblStyle w:val="TableGrid"/>
        <w:tblW w:w="10060" w:type="dxa"/>
        <w:tblLayout w:type="fixed"/>
        <w:tblLook w:val="04A0" w:firstRow="1" w:lastRow="0" w:firstColumn="1" w:lastColumn="0" w:noHBand="0" w:noVBand="1"/>
      </w:tblPr>
      <w:tblGrid>
        <w:gridCol w:w="739"/>
        <w:gridCol w:w="1774"/>
        <w:gridCol w:w="1593"/>
        <w:gridCol w:w="1843"/>
        <w:gridCol w:w="1942"/>
        <w:gridCol w:w="2169"/>
      </w:tblGrid>
      <w:tr w:rsidR="00B10C14" w:rsidRPr="002F46AE" w14:paraId="4E1C19B9" w14:textId="77777777" w:rsidTr="005E4FA0">
        <w:trPr>
          <w:tblHeader/>
        </w:trPr>
        <w:tc>
          <w:tcPr>
            <w:tcW w:w="739" w:type="dxa"/>
            <w:shd w:val="clear" w:color="auto" w:fill="D9E2F3" w:themeFill="accent1" w:themeFillTint="33"/>
          </w:tcPr>
          <w:p w14:paraId="551A3355" w14:textId="77777777" w:rsidR="000C2614" w:rsidRPr="002F46AE" w:rsidRDefault="000C2614" w:rsidP="000F6E04">
            <w:pPr>
              <w:spacing w:line="360" w:lineRule="auto"/>
              <w:jc w:val="center"/>
              <w:rPr>
                <w:rFonts w:ascii="Arial" w:hAnsi="Arial" w:cs="Arial"/>
                <w:b/>
                <w:bCs/>
              </w:rPr>
            </w:pPr>
          </w:p>
        </w:tc>
        <w:tc>
          <w:tcPr>
            <w:tcW w:w="1774" w:type="dxa"/>
            <w:shd w:val="clear" w:color="auto" w:fill="D9E2F3" w:themeFill="accent1" w:themeFillTint="33"/>
          </w:tcPr>
          <w:p w14:paraId="693017B9"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Mon</w:t>
            </w:r>
          </w:p>
        </w:tc>
        <w:tc>
          <w:tcPr>
            <w:tcW w:w="1593" w:type="dxa"/>
            <w:shd w:val="clear" w:color="auto" w:fill="D9E2F3" w:themeFill="accent1" w:themeFillTint="33"/>
          </w:tcPr>
          <w:p w14:paraId="750AF7DC"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Tue</w:t>
            </w:r>
          </w:p>
        </w:tc>
        <w:tc>
          <w:tcPr>
            <w:tcW w:w="1843" w:type="dxa"/>
            <w:shd w:val="clear" w:color="auto" w:fill="D9E2F3" w:themeFill="accent1" w:themeFillTint="33"/>
          </w:tcPr>
          <w:p w14:paraId="40D3A317"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Wed</w:t>
            </w:r>
          </w:p>
        </w:tc>
        <w:tc>
          <w:tcPr>
            <w:tcW w:w="1942" w:type="dxa"/>
            <w:shd w:val="clear" w:color="auto" w:fill="D9E2F3" w:themeFill="accent1" w:themeFillTint="33"/>
          </w:tcPr>
          <w:p w14:paraId="1224800D"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Thu</w:t>
            </w:r>
          </w:p>
        </w:tc>
        <w:tc>
          <w:tcPr>
            <w:tcW w:w="2169" w:type="dxa"/>
            <w:shd w:val="clear" w:color="auto" w:fill="D9E2F3" w:themeFill="accent1" w:themeFillTint="33"/>
          </w:tcPr>
          <w:p w14:paraId="1D512C45" w14:textId="77777777" w:rsidR="000C2614" w:rsidRPr="002F46AE" w:rsidRDefault="000C2614" w:rsidP="000F6E04">
            <w:pPr>
              <w:spacing w:line="360" w:lineRule="auto"/>
              <w:jc w:val="center"/>
              <w:rPr>
                <w:rFonts w:ascii="Arial" w:hAnsi="Arial" w:cs="Arial"/>
                <w:b/>
                <w:bCs/>
              </w:rPr>
            </w:pPr>
            <w:r w:rsidRPr="002F46AE">
              <w:rPr>
                <w:rFonts w:ascii="Arial" w:hAnsi="Arial" w:cs="Arial"/>
                <w:b/>
                <w:bCs/>
              </w:rPr>
              <w:t>Fri</w:t>
            </w:r>
          </w:p>
        </w:tc>
      </w:tr>
      <w:tr w:rsidR="00B10C14" w:rsidRPr="002F46AE" w14:paraId="4242E691" w14:textId="77777777" w:rsidTr="005E4FA0">
        <w:tc>
          <w:tcPr>
            <w:tcW w:w="739" w:type="dxa"/>
            <w:shd w:val="clear" w:color="auto" w:fill="D9E2F3" w:themeFill="accent1" w:themeFillTint="33"/>
          </w:tcPr>
          <w:p w14:paraId="2713B310" w14:textId="77777777" w:rsidR="00C9281F" w:rsidRPr="002F46AE" w:rsidRDefault="00C9281F" w:rsidP="00C9281F">
            <w:pPr>
              <w:spacing w:line="360" w:lineRule="auto"/>
              <w:jc w:val="center"/>
              <w:rPr>
                <w:rFonts w:ascii="Arial" w:hAnsi="Arial" w:cs="Arial"/>
                <w:b/>
                <w:bCs/>
              </w:rPr>
            </w:pPr>
            <w:r w:rsidRPr="002F46AE">
              <w:rPr>
                <w:rFonts w:ascii="Arial" w:hAnsi="Arial" w:cs="Arial"/>
                <w:b/>
                <w:bCs/>
              </w:rPr>
              <w:t>AM</w:t>
            </w:r>
          </w:p>
        </w:tc>
        <w:tc>
          <w:tcPr>
            <w:tcW w:w="1774" w:type="dxa"/>
          </w:tcPr>
          <w:p w14:paraId="3B89668E" w14:textId="77777777" w:rsidR="00893814" w:rsidRDefault="001D30D1" w:rsidP="00CE73EA">
            <w:pPr>
              <w:spacing w:after="60"/>
              <w:rPr>
                <w:rFonts w:ascii="Arial" w:hAnsi="Arial" w:cs="Arial"/>
                <w:sz w:val="20"/>
                <w:szCs w:val="20"/>
              </w:rPr>
            </w:pPr>
            <w:r>
              <w:rPr>
                <w:rFonts w:ascii="Arial" w:hAnsi="Arial" w:cs="Arial"/>
                <w:b/>
                <w:bCs/>
                <w:sz w:val="20"/>
                <w:szCs w:val="20"/>
              </w:rPr>
              <w:t xml:space="preserve"> </w:t>
            </w:r>
            <w:r w:rsidRPr="00893814">
              <w:rPr>
                <w:rFonts w:ascii="Arial" w:hAnsi="Arial" w:cs="Arial"/>
                <w:sz w:val="20"/>
                <w:szCs w:val="20"/>
              </w:rPr>
              <w:t>EDH</w:t>
            </w:r>
          </w:p>
          <w:p w14:paraId="4C74AF1F" w14:textId="16043C48" w:rsidR="00CE73EA" w:rsidRPr="00893814" w:rsidRDefault="00CE73EA" w:rsidP="00CE73EA">
            <w:pPr>
              <w:spacing w:after="60"/>
              <w:rPr>
                <w:rFonts w:ascii="Arial" w:hAnsi="Arial" w:cs="Arial"/>
                <w:sz w:val="20"/>
                <w:szCs w:val="20"/>
              </w:rPr>
            </w:pPr>
            <w:r w:rsidRPr="00893814">
              <w:rPr>
                <w:rFonts w:ascii="Arial" w:hAnsi="Arial" w:cs="Arial"/>
                <w:sz w:val="20"/>
                <w:szCs w:val="20"/>
              </w:rPr>
              <w:t>Treatment session 1:2</w:t>
            </w:r>
          </w:p>
          <w:p w14:paraId="65D8FFCF" w14:textId="1F9C0515" w:rsidR="001E5067" w:rsidRPr="006A6A4B" w:rsidRDefault="00CE73EA" w:rsidP="00CE73EA">
            <w:pPr>
              <w:spacing w:after="60"/>
              <w:rPr>
                <w:rFonts w:ascii="Arial" w:hAnsi="Arial" w:cs="Arial"/>
                <w:sz w:val="20"/>
                <w:szCs w:val="20"/>
              </w:rPr>
            </w:pPr>
            <w:r w:rsidRPr="00893814">
              <w:rPr>
                <w:rFonts w:ascii="Arial" w:hAnsi="Arial" w:cs="Arial"/>
                <w:sz w:val="20"/>
                <w:szCs w:val="20"/>
              </w:rPr>
              <w:t xml:space="preserve">New patient clinic </w:t>
            </w:r>
            <w:r w:rsidR="001A61B3" w:rsidRPr="00893814">
              <w:rPr>
                <w:rFonts w:ascii="Arial" w:hAnsi="Arial" w:cs="Arial"/>
                <w:sz w:val="20"/>
                <w:szCs w:val="20"/>
              </w:rPr>
              <w:t>1</w:t>
            </w:r>
            <w:r w:rsidRPr="00893814">
              <w:rPr>
                <w:rFonts w:ascii="Arial" w:hAnsi="Arial" w:cs="Arial"/>
                <w:sz w:val="20"/>
                <w:szCs w:val="20"/>
              </w:rPr>
              <w:t>:2</w:t>
            </w:r>
          </w:p>
        </w:tc>
        <w:tc>
          <w:tcPr>
            <w:tcW w:w="1593" w:type="dxa"/>
          </w:tcPr>
          <w:p w14:paraId="50DAA34E" w14:textId="705F16E4" w:rsidR="00FA6F81" w:rsidRPr="006A6A4B" w:rsidRDefault="00FA6F81" w:rsidP="00347482">
            <w:pPr>
              <w:spacing w:after="60"/>
              <w:rPr>
                <w:rFonts w:ascii="Arial" w:hAnsi="Arial" w:cs="Arial"/>
                <w:sz w:val="20"/>
                <w:szCs w:val="20"/>
              </w:rPr>
            </w:pPr>
            <w:r>
              <w:rPr>
                <w:rFonts w:ascii="Arial" w:hAnsi="Arial" w:cs="Arial"/>
                <w:sz w:val="20"/>
                <w:szCs w:val="20"/>
              </w:rPr>
              <w:t>Study session/research</w:t>
            </w:r>
          </w:p>
        </w:tc>
        <w:tc>
          <w:tcPr>
            <w:tcW w:w="1843" w:type="dxa"/>
          </w:tcPr>
          <w:p w14:paraId="6EB7D1E2" w14:textId="425A28E9" w:rsidR="00C9281F" w:rsidRPr="00893814" w:rsidRDefault="0096773C" w:rsidP="00347482">
            <w:pPr>
              <w:spacing w:after="60"/>
              <w:rPr>
                <w:rFonts w:ascii="Arial" w:hAnsi="Arial" w:cs="Arial"/>
                <w:sz w:val="20"/>
                <w:szCs w:val="20"/>
              </w:rPr>
            </w:pPr>
            <w:r w:rsidRPr="00893814">
              <w:rPr>
                <w:rFonts w:ascii="Arial" w:hAnsi="Arial" w:cs="Arial"/>
                <w:sz w:val="20"/>
                <w:szCs w:val="20"/>
              </w:rPr>
              <w:t>Brookside Dental Clinic</w:t>
            </w:r>
          </w:p>
        </w:tc>
        <w:tc>
          <w:tcPr>
            <w:tcW w:w="1942" w:type="dxa"/>
          </w:tcPr>
          <w:p w14:paraId="1CFBB02F" w14:textId="7E6379D4" w:rsidR="00537281" w:rsidRPr="00893814" w:rsidRDefault="00537281" w:rsidP="00347482">
            <w:pPr>
              <w:spacing w:after="60"/>
              <w:rPr>
                <w:rFonts w:ascii="Arial" w:hAnsi="Arial" w:cs="Arial"/>
                <w:sz w:val="20"/>
                <w:szCs w:val="20"/>
              </w:rPr>
            </w:pPr>
            <w:r w:rsidRPr="00893814">
              <w:rPr>
                <w:rFonts w:ascii="Arial" w:hAnsi="Arial" w:cs="Arial"/>
                <w:sz w:val="20"/>
                <w:szCs w:val="20"/>
              </w:rPr>
              <w:t>Brookside Dental Clinic</w:t>
            </w:r>
          </w:p>
        </w:tc>
        <w:tc>
          <w:tcPr>
            <w:tcW w:w="2169" w:type="dxa"/>
          </w:tcPr>
          <w:p w14:paraId="2600B486" w14:textId="77777777" w:rsidR="00D132D7" w:rsidRPr="00893814" w:rsidRDefault="00D132D7" w:rsidP="00347482">
            <w:pPr>
              <w:spacing w:after="60"/>
              <w:rPr>
                <w:rFonts w:ascii="Arial" w:hAnsi="Arial" w:cs="Arial"/>
                <w:sz w:val="20"/>
                <w:szCs w:val="20"/>
              </w:rPr>
            </w:pPr>
            <w:r w:rsidRPr="00893814">
              <w:rPr>
                <w:rFonts w:ascii="Arial" w:hAnsi="Arial" w:cs="Arial"/>
                <w:sz w:val="20"/>
                <w:szCs w:val="20"/>
              </w:rPr>
              <w:t>EDH</w:t>
            </w:r>
          </w:p>
          <w:p w14:paraId="7BA89098" w14:textId="77777777" w:rsidR="00D132D7" w:rsidRPr="00893814" w:rsidRDefault="00D132D7" w:rsidP="00347482">
            <w:pPr>
              <w:spacing w:after="60"/>
              <w:rPr>
                <w:rFonts w:ascii="Arial" w:hAnsi="Arial" w:cs="Arial"/>
                <w:sz w:val="20"/>
                <w:szCs w:val="20"/>
              </w:rPr>
            </w:pPr>
            <w:r w:rsidRPr="00893814">
              <w:rPr>
                <w:rFonts w:ascii="Arial" w:hAnsi="Arial" w:cs="Arial"/>
                <w:sz w:val="20"/>
                <w:szCs w:val="20"/>
              </w:rPr>
              <w:t>Treatment session 1:2</w:t>
            </w:r>
          </w:p>
          <w:p w14:paraId="7EA2AFE5" w14:textId="41DA77C8" w:rsidR="00C9281F" w:rsidRPr="006A6A4B" w:rsidRDefault="00D132D7" w:rsidP="00347482">
            <w:pPr>
              <w:spacing w:after="60"/>
              <w:rPr>
                <w:rFonts w:ascii="Arial" w:hAnsi="Arial" w:cs="Arial"/>
                <w:sz w:val="20"/>
                <w:szCs w:val="20"/>
              </w:rPr>
            </w:pPr>
            <w:r w:rsidRPr="00893814">
              <w:rPr>
                <w:rFonts w:ascii="Arial" w:hAnsi="Arial" w:cs="Arial"/>
                <w:sz w:val="20"/>
                <w:szCs w:val="20"/>
              </w:rPr>
              <w:t>New pati</w:t>
            </w:r>
            <w:r w:rsidR="001B566F" w:rsidRPr="00893814">
              <w:rPr>
                <w:rFonts w:ascii="Arial" w:hAnsi="Arial" w:cs="Arial"/>
                <w:sz w:val="20"/>
                <w:szCs w:val="20"/>
              </w:rPr>
              <w:t>ent clinic 1:2</w:t>
            </w:r>
          </w:p>
        </w:tc>
      </w:tr>
      <w:tr w:rsidR="00B10C14" w:rsidRPr="002F46AE" w14:paraId="48A7EC84" w14:textId="77777777" w:rsidTr="005E4FA0">
        <w:trPr>
          <w:trHeight w:val="1267"/>
        </w:trPr>
        <w:tc>
          <w:tcPr>
            <w:tcW w:w="739" w:type="dxa"/>
            <w:shd w:val="clear" w:color="auto" w:fill="D9E2F3" w:themeFill="accent1" w:themeFillTint="33"/>
          </w:tcPr>
          <w:p w14:paraId="1B94249E" w14:textId="77777777" w:rsidR="009C5047" w:rsidRPr="002F46AE" w:rsidRDefault="009C5047" w:rsidP="009C5047">
            <w:pPr>
              <w:spacing w:line="360" w:lineRule="auto"/>
              <w:jc w:val="center"/>
              <w:rPr>
                <w:rFonts w:ascii="Arial" w:hAnsi="Arial" w:cs="Arial"/>
                <w:b/>
                <w:bCs/>
              </w:rPr>
            </w:pPr>
            <w:r w:rsidRPr="002F46AE">
              <w:rPr>
                <w:rFonts w:ascii="Arial" w:hAnsi="Arial" w:cs="Arial"/>
                <w:b/>
                <w:bCs/>
              </w:rPr>
              <w:t>PM</w:t>
            </w:r>
          </w:p>
        </w:tc>
        <w:tc>
          <w:tcPr>
            <w:tcW w:w="1774" w:type="dxa"/>
          </w:tcPr>
          <w:p w14:paraId="25D4F9DF" w14:textId="77777777" w:rsidR="00893814" w:rsidRDefault="00BF58B6" w:rsidP="00CE73EA">
            <w:pPr>
              <w:spacing w:after="60"/>
              <w:rPr>
                <w:rFonts w:ascii="Arial" w:hAnsi="Arial" w:cs="Arial"/>
                <w:sz w:val="20"/>
                <w:szCs w:val="20"/>
              </w:rPr>
            </w:pPr>
            <w:r w:rsidRPr="00893814">
              <w:rPr>
                <w:rFonts w:ascii="Arial" w:hAnsi="Arial" w:cs="Arial"/>
                <w:sz w:val="20"/>
                <w:szCs w:val="20"/>
              </w:rPr>
              <w:t>EDH</w:t>
            </w:r>
          </w:p>
          <w:p w14:paraId="41ED690B" w14:textId="7682ABB0" w:rsidR="00CE73EA" w:rsidRPr="00893814" w:rsidRDefault="00CE73EA" w:rsidP="00CE73EA">
            <w:pPr>
              <w:spacing w:after="60"/>
              <w:rPr>
                <w:rFonts w:ascii="Arial" w:hAnsi="Arial" w:cs="Arial"/>
                <w:sz w:val="20"/>
                <w:szCs w:val="20"/>
              </w:rPr>
            </w:pPr>
            <w:r w:rsidRPr="00893814">
              <w:rPr>
                <w:rFonts w:ascii="Arial" w:hAnsi="Arial" w:cs="Arial"/>
                <w:sz w:val="20"/>
                <w:szCs w:val="20"/>
              </w:rPr>
              <w:t xml:space="preserve">IS clinic </w:t>
            </w:r>
          </w:p>
          <w:p w14:paraId="6A3F26CB" w14:textId="6AF902CF" w:rsidR="001E5067" w:rsidRPr="006A6A4B" w:rsidRDefault="001E5067" w:rsidP="009C5047">
            <w:pPr>
              <w:spacing w:after="60"/>
              <w:rPr>
                <w:rFonts w:ascii="Arial" w:hAnsi="Arial" w:cs="Arial"/>
                <w:sz w:val="20"/>
                <w:szCs w:val="20"/>
              </w:rPr>
            </w:pPr>
          </w:p>
        </w:tc>
        <w:tc>
          <w:tcPr>
            <w:tcW w:w="1593" w:type="dxa"/>
          </w:tcPr>
          <w:p w14:paraId="13C02A97" w14:textId="70131AA4" w:rsidR="009C5047" w:rsidRPr="006A6A4B" w:rsidRDefault="00FA6F81" w:rsidP="009C5047">
            <w:pPr>
              <w:spacing w:after="60"/>
              <w:rPr>
                <w:rFonts w:ascii="Arial" w:hAnsi="Arial" w:cs="Arial"/>
                <w:sz w:val="20"/>
                <w:szCs w:val="20"/>
              </w:rPr>
            </w:pPr>
            <w:r>
              <w:rPr>
                <w:rFonts w:ascii="Arial" w:hAnsi="Arial" w:cs="Arial"/>
                <w:sz w:val="20"/>
                <w:szCs w:val="20"/>
              </w:rPr>
              <w:t>QIP/audit</w:t>
            </w:r>
          </w:p>
        </w:tc>
        <w:tc>
          <w:tcPr>
            <w:tcW w:w="1843" w:type="dxa"/>
          </w:tcPr>
          <w:p w14:paraId="4E2EAB76" w14:textId="2B236F44" w:rsidR="009C5047" w:rsidRPr="00893814" w:rsidRDefault="0096773C" w:rsidP="00C21F8F">
            <w:pPr>
              <w:spacing w:after="60"/>
              <w:rPr>
                <w:rFonts w:ascii="Arial" w:hAnsi="Arial" w:cs="Arial"/>
                <w:sz w:val="20"/>
                <w:szCs w:val="20"/>
              </w:rPr>
            </w:pPr>
            <w:r w:rsidRPr="00893814">
              <w:rPr>
                <w:rFonts w:ascii="Arial" w:hAnsi="Arial" w:cs="Arial"/>
                <w:sz w:val="20"/>
                <w:szCs w:val="20"/>
              </w:rPr>
              <w:t>Brookside Dental Clinic</w:t>
            </w:r>
          </w:p>
        </w:tc>
        <w:tc>
          <w:tcPr>
            <w:tcW w:w="1942" w:type="dxa"/>
          </w:tcPr>
          <w:p w14:paraId="6F74A814" w14:textId="4A2C43CE" w:rsidR="00537281" w:rsidRPr="00893814" w:rsidRDefault="00537281" w:rsidP="009C5047">
            <w:pPr>
              <w:spacing w:after="60"/>
              <w:rPr>
                <w:rFonts w:ascii="Arial" w:hAnsi="Arial" w:cs="Arial"/>
                <w:sz w:val="20"/>
                <w:szCs w:val="20"/>
              </w:rPr>
            </w:pPr>
            <w:r w:rsidRPr="00893814">
              <w:rPr>
                <w:rFonts w:ascii="Arial" w:hAnsi="Arial" w:cs="Arial"/>
                <w:sz w:val="20"/>
                <w:szCs w:val="20"/>
              </w:rPr>
              <w:t>Brookside Dental Clinic</w:t>
            </w:r>
          </w:p>
        </w:tc>
        <w:tc>
          <w:tcPr>
            <w:tcW w:w="2169" w:type="dxa"/>
          </w:tcPr>
          <w:p w14:paraId="02F92A09" w14:textId="77777777" w:rsidR="00893814" w:rsidRDefault="001B566F" w:rsidP="009C5047">
            <w:pPr>
              <w:spacing w:after="60"/>
              <w:rPr>
                <w:rFonts w:ascii="Arial" w:hAnsi="Arial" w:cs="Arial"/>
                <w:sz w:val="20"/>
                <w:szCs w:val="20"/>
              </w:rPr>
            </w:pPr>
            <w:r w:rsidRPr="00893814">
              <w:rPr>
                <w:rFonts w:ascii="Arial" w:hAnsi="Arial" w:cs="Arial"/>
                <w:sz w:val="20"/>
                <w:szCs w:val="20"/>
              </w:rPr>
              <w:t>EDH</w:t>
            </w:r>
          </w:p>
          <w:p w14:paraId="70D3E422" w14:textId="5005A0DD" w:rsidR="001B566F" w:rsidRPr="00893814" w:rsidRDefault="001A61B3" w:rsidP="009C5047">
            <w:pPr>
              <w:spacing w:after="60"/>
              <w:rPr>
                <w:rFonts w:ascii="Arial" w:hAnsi="Arial" w:cs="Arial"/>
                <w:sz w:val="20"/>
                <w:szCs w:val="20"/>
              </w:rPr>
            </w:pPr>
            <w:r w:rsidRPr="00893814">
              <w:rPr>
                <w:rFonts w:ascii="Arial" w:hAnsi="Arial" w:cs="Arial"/>
                <w:sz w:val="20"/>
                <w:szCs w:val="20"/>
              </w:rPr>
              <w:t xml:space="preserve">Comprehensive care under GA session </w:t>
            </w:r>
            <w:r w:rsidR="000D634A" w:rsidRPr="00893814">
              <w:rPr>
                <w:rFonts w:ascii="Arial" w:hAnsi="Arial" w:cs="Arial"/>
                <w:sz w:val="20"/>
                <w:szCs w:val="20"/>
              </w:rPr>
              <w:t>3:4</w:t>
            </w:r>
          </w:p>
          <w:p w14:paraId="33EFE5D7" w14:textId="1F8535A0" w:rsidR="000D634A" w:rsidRPr="00893814" w:rsidRDefault="000D634A" w:rsidP="009C5047">
            <w:pPr>
              <w:spacing w:after="60"/>
              <w:rPr>
                <w:rFonts w:ascii="Arial" w:hAnsi="Arial" w:cs="Arial"/>
                <w:sz w:val="20"/>
                <w:szCs w:val="20"/>
              </w:rPr>
            </w:pPr>
            <w:r w:rsidRPr="00893814">
              <w:rPr>
                <w:rFonts w:ascii="Arial" w:hAnsi="Arial" w:cs="Arial"/>
                <w:sz w:val="20"/>
                <w:szCs w:val="20"/>
              </w:rPr>
              <w:t>Departmental teaching 1:4</w:t>
            </w:r>
          </w:p>
          <w:p w14:paraId="6960FBC7" w14:textId="513E9B37" w:rsidR="001E5067" w:rsidRPr="006A6A4B" w:rsidRDefault="001E5067" w:rsidP="009C5047">
            <w:pPr>
              <w:spacing w:after="60"/>
              <w:rPr>
                <w:rFonts w:ascii="Arial" w:hAnsi="Arial" w:cs="Arial"/>
                <w:sz w:val="20"/>
                <w:szCs w:val="20"/>
              </w:rPr>
            </w:pPr>
          </w:p>
        </w:tc>
      </w:tr>
    </w:tbl>
    <w:p w14:paraId="6D295B04" w14:textId="77777777" w:rsidR="000C2614" w:rsidRPr="002F46AE" w:rsidRDefault="000C2614" w:rsidP="000C2614">
      <w:pPr>
        <w:spacing w:after="0" w:line="360" w:lineRule="auto"/>
        <w:rPr>
          <w:rFonts w:ascii="Arial" w:hAnsi="Arial" w:cs="Arial"/>
        </w:rPr>
      </w:pPr>
    </w:p>
    <w:p w14:paraId="17536D58" w14:textId="77777777" w:rsidR="000C2614" w:rsidRPr="002F46AE" w:rsidRDefault="000C2614" w:rsidP="000C2614">
      <w:pPr>
        <w:spacing w:after="0" w:line="360" w:lineRule="auto"/>
        <w:rPr>
          <w:rFonts w:ascii="Arial" w:hAnsi="Arial" w:cs="Arial"/>
        </w:rPr>
      </w:pPr>
    </w:p>
    <w:p w14:paraId="0B0CFA7E" w14:textId="7C37D0C1" w:rsidR="00D9770D" w:rsidRPr="002F46AE" w:rsidRDefault="00D9770D" w:rsidP="00D548B3">
      <w:pPr>
        <w:spacing w:after="0" w:line="360" w:lineRule="auto"/>
        <w:rPr>
          <w:rFonts w:ascii="Arial" w:hAnsi="Arial" w:cs="Arial"/>
        </w:rPr>
        <w:sectPr w:rsidR="00D9770D" w:rsidRPr="002F46AE" w:rsidSect="00B10C14">
          <w:headerReference w:type="default" r:id="rId12"/>
          <w:pgSz w:w="11906" w:h="16838" w:code="9"/>
          <w:pgMar w:top="1440" w:right="1440" w:bottom="1440" w:left="1440" w:header="709" w:footer="709" w:gutter="0"/>
          <w:cols w:space="708"/>
          <w:docGrid w:linePitch="360"/>
        </w:sectPr>
      </w:pPr>
    </w:p>
    <w:p w14:paraId="0BF27B1C" w14:textId="77777777" w:rsidR="005152E9" w:rsidRPr="002F46AE" w:rsidRDefault="005152E9" w:rsidP="00D548B3">
      <w:pPr>
        <w:spacing w:after="0" w:line="360" w:lineRule="auto"/>
        <w:rPr>
          <w:rFonts w:ascii="Arial" w:hAnsi="Arial" w:cs="Arial"/>
          <w:b/>
          <w:bCs/>
          <w:sz w:val="24"/>
          <w:szCs w:val="24"/>
        </w:rPr>
      </w:pPr>
    </w:p>
    <w:p w14:paraId="706991A6" w14:textId="77777777" w:rsidR="00D9770D" w:rsidRPr="002F46AE" w:rsidRDefault="00D9770D" w:rsidP="00D548B3">
      <w:pPr>
        <w:spacing w:after="0" w:line="360" w:lineRule="auto"/>
        <w:rPr>
          <w:rFonts w:ascii="Arial" w:hAnsi="Arial" w:cs="Arial"/>
          <w:b/>
          <w:bCs/>
          <w:sz w:val="24"/>
          <w:szCs w:val="24"/>
        </w:rPr>
      </w:pPr>
      <w:r w:rsidRPr="002F46AE">
        <w:rPr>
          <w:rFonts w:ascii="Arial" w:hAnsi="Arial" w:cs="Arial"/>
          <w:b/>
          <w:bCs/>
          <w:sz w:val="24"/>
          <w:szCs w:val="24"/>
        </w:rPr>
        <w:t>Terms and Conditions</w:t>
      </w:r>
    </w:p>
    <w:tbl>
      <w:tblPr>
        <w:tblStyle w:val="TableGrid"/>
        <w:tblW w:w="0" w:type="auto"/>
        <w:tblLook w:val="04A0" w:firstRow="1" w:lastRow="0" w:firstColumn="1" w:lastColumn="0" w:noHBand="0" w:noVBand="1"/>
      </w:tblPr>
      <w:tblGrid>
        <w:gridCol w:w="9016"/>
      </w:tblGrid>
      <w:tr w:rsidR="00D9770D" w:rsidRPr="002F46AE" w14:paraId="3113FF82" w14:textId="77777777" w:rsidTr="00E87EC7">
        <w:trPr>
          <w:trHeight w:val="2117"/>
        </w:trPr>
        <w:tc>
          <w:tcPr>
            <w:tcW w:w="9016" w:type="dxa"/>
          </w:tcPr>
          <w:p w14:paraId="765245BB" w14:textId="77777777" w:rsidR="002A4656" w:rsidRPr="002F46AE" w:rsidRDefault="002A4656" w:rsidP="002A4656">
            <w:pPr>
              <w:ind w:left="2880" w:hanging="2880"/>
              <w:rPr>
                <w:rFonts w:ascii="Verdana" w:hAnsi="Verdana" w:cstheme="minorHAnsi"/>
              </w:rPr>
            </w:pPr>
            <w:r w:rsidRPr="002F46AE">
              <w:rPr>
                <w:rFonts w:ascii="Verdana" w:hAnsi="Verdana" w:cstheme="minorHAnsi"/>
              </w:rPr>
              <w:t>Terms &amp; Conditions for this post are available at:</w:t>
            </w:r>
          </w:p>
          <w:p w14:paraId="08B1CB21" w14:textId="77777777" w:rsidR="00D45714" w:rsidRPr="002F46AE" w:rsidRDefault="00D45714" w:rsidP="00D45714">
            <w:pPr>
              <w:spacing w:line="360" w:lineRule="auto"/>
              <w:rPr>
                <w:rStyle w:val="Hyperlink0"/>
                <w:rFonts w:ascii="Verdana" w:hAnsi="Verdana" w:cstheme="minorHAnsi"/>
                <w:lang w:val="en-GB"/>
              </w:rPr>
            </w:pPr>
            <w:hyperlink r:id="rId13" w:history="1">
              <w:r w:rsidRPr="002F46AE">
                <w:rPr>
                  <w:rStyle w:val="Hyperlink0"/>
                  <w:rFonts w:ascii="Verdana" w:hAnsi="Verdana" w:cstheme="minorHAnsi"/>
                  <w:lang w:val="en-GB"/>
                </w:rPr>
                <w:t>Terms and Conditions of Service NHS Medical and Dental Staff 2002</w:t>
              </w:r>
            </w:hyperlink>
          </w:p>
          <w:p w14:paraId="5DBC6692" w14:textId="29CFF5C3" w:rsidR="00845CD1" w:rsidRPr="002F46AE" w:rsidRDefault="002A4656" w:rsidP="00845CD1">
            <w:pPr>
              <w:ind w:left="2880" w:right="-183" w:hanging="2880"/>
              <w:rPr>
                <w:rFonts w:ascii="Arial" w:hAnsi="Arial" w:cs="Arial"/>
              </w:rPr>
            </w:pPr>
            <w:r w:rsidRPr="002F46AE">
              <w:rPr>
                <w:rFonts w:ascii="Verdana" w:eastAsia="Calibri" w:hAnsi="Verdana" w:cs="Calibri"/>
              </w:rPr>
              <w:t>The salary scale is available at:</w:t>
            </w:r>
            <w:r w:rsidR="00845CD1" w:rsidRPr="002F46AE">
              <w:rPr>
                <w:rFonts w:ascii="Arial" w:hAnsi="Arial" w:cs="Arial"/>
              </w:rPr>
              <w:t xml:space="preserve"> </w:t>
            </w:r>
            <w:hyperlink r:id="rId14" w:history="1">
              <w:r w:rsidR="0014216F" w:rsidRPr="00B67A52">
                <w:rPr>
                  <w:rStyle w:val="Hyperlink"/>
                  <w:rFonts w:ascii="Arial" w:hAnsi="Arial" w:cs="Arial"/>
                </w:rPr>
                <w:t>Pay and conditions circular for medical and dental staff</w:t>
              </w:r>
            </w:hyperlink>
          </w:p>
          <w:p w14:paraId="6D6ABA51" w14:textId="685DD351" w:rsidR="002A4656" w:rsidRPr="002F46AE" w:rsidRDefault="002A4656" w:rsidP="00A5707F">
            <w:pPr>
              <w:spacing w:line="360" w:lineRule="auto"/>
              <w:rPr>
                <w:rFonts w:ascii="Arial" w:hAnsi="Arial" w:cs="Arial"/>
              </w:rPr>
            </w:pPr>
          </w:p>
          <w:p w14:paraId="327A97F5" w14:textId="5BA71AFF" w:rsidR="002A4656" w:rsidRPr="002F46AE" w:rsidRDefault="002A4656" w:rsidP="002A4656">
            <w:pPr>
              <w:ind w:left="2880" w:right="-183" w:hanging="2880"/>
              <w:jc w:val="both"/>
              <w:rPr>
                <w:rFonts w:ascii="Verdana" w:eastAsia="Calibri" w:hAnsi="Verdana" w:cs="Calibri"/>
              </w:rPr>
            </w:pPr>
            <w:r w:rsidRPr="002F46AE">
              <w:rPr>
                <w:rFonts w:ascii="Verdana" w:eastAsia="Calibri" w:hAnsi="Verdana" w:cs="Calibri"/>
              </w:rPr>
              <w:t>The Relocation Policy is available at:</w:t>
            </w:r>
            <w:r w:rsidR="00773BA4" w:rsidRPr="002F46AE">
              <w:rPr>
                <w:rFonts w:ascii="Verdana" w:eastAsia="Calibri" w:hAnsi="Verdana" w:cs="Calibri"/>
              </w:rPr>
              <w:t xml:space="preserve"> </w:t>
            </w:r>
            <w:hyperlink r:id="rId15" w:history="1">
              <w:r w:rsidR="00B762FA" w:rsidRPr="002F46AE">
                <w:rPr>
                  <w:rStyle w:val="Hyperlink"/>
                  <w:rFonts w:ascii="Verdana" w:eastAsia="Calibri" w:hAnsi="Verdana" w:cs="Calibri"/>
                </w:rPr>
                <w:t>HEE relocation framework</w:t>
              </w:r>
            </w:hyperlink>
          </w:p>
          <w:p w14:paraId="237B1874" w14:textId="77777777" w:rsidR="002A4656" w:rsidRPr="002F46AE" w:rsidRDefault="002A4656" w:rsidP="002A4656">
            <w:pPr>
              <w:spacing w:line="360" w:lineRule="auto"/>
              <w:rPr>
                <w:rStyle w:val="Hyperlink0"/>
                <w:rFonts w:ascii="Verdana" w:hAnsi="Verdana" w:cstheme="minorHAnsi"/>
                <w:lang w:val="en-GB"/>
              </w:rPr>
            </w:pPr>
          </w:p>
          <w:p w14:paraId="4465E957" w14:textId="77777777" w:rsidR="00566871" w:rsidRPr="002F46AE" w:rsidRDefault="00566871" w:rsidP="00566871">
            <w:pPr>
              <w:jc w:val="both"/>
              <w:rPr>
                <w:rFonts w:ascii="Verdana" w:hAnsi="Verdana" w:cstheme="minorHAnsi"/>
                <w:b/>
              </w:rPr>
            </w:pPr>
            <w:r w:rsidRPr="002F46AE">
              <w:rPr>
                <w:rFonts w:ascii="Verdana" w:hAnsi="Verdana" w:cstheme="minorHAnsi"/>
                <w:b/>
              </w:rPr>
              <w:t xml:space="preserve">Conditions of Service </w:t>
            </w:r>
          </w:p>
          <w:p w14:paraId="14B58839" w14:textId="77777777" w:rsidR="00566871" w:rsidRPr="002F46AE" w:rsidRDefault="00566871" w:rsidP="00566871">
            <w:pPr>
              <w:jc w:val="both"/>
              <w:rPr>
                <w:rFonts w:ascii="Verdana" w:hAnsi="Verdana" w:cstheme="minorHAnsi"/>
              </w:rPr>
            </w:pPr>
          </w:p>
          <w:p w14:paraId="1337AF7A" w14:textId="147F25EF" w:rsidR="00566871" w:rsidRPr="002F46AE" w:rsidRDefault="00566871" w:rsidP="00566871">
            <w:pPr>
              <w:jc w:val="both"/>
              <w:rPr>
                <w:rFonts w:ascii="Verdana" w:hAnsi="Verdana" w:cstheme="minorHAnsi"/>
                <w:b/>
              </w:rPr>
            </w:pPr>
            <w:r w:rsidRPr="002F46AE">
              <w:rPr>
                <w:rFonts w:ascii="Verdana" w:hAnsi="Verdana" w:cstheme="minorHAnsi"/>
              </w:rPr>
              <w:t xml:space="preserve">The post is covered by the Terms and Conditions of Service for Hospital Medical and Dental Staff (England and Wales) and the General Whitley Council Terms and Conditions of Service as amended in negotiation with the </w:t>
            </w:r>
            <w:r w:rsidR="00E87EC7" w:rsidRPr="002F46AE">
              <w:rPr>
                <w:rFonts w:ascii="Verdana" w:hAnsi="Verdana" w:cstheme="minorHAnsi"/>
              </w:rPr>
              <w:t>[</w:t>
            </w:r>
            <w:r w:rsidR="00E87EC7" w:rsidRPr="002F46AE">
              <w:rPr>
                <w:rFonts w:ascii="Verdana" w:hAnsi="Verdana" w:cstheme="minorHAnsi"/>
                <w:i/>
                <w:iCs/>
              </w:rPr>
              <w:t>local</w:t>
            </w:r>
            <w:r w:rsidR="00E87EC7" w:rsidRPr="002F46AE">
              <w:rPr>
                <w:rFonts w:ascii="Verdana" w:hAnsi="Verdana" w:cstheme="minorHAnsi"/>
              </w:rPr>
              <w:t>]</w:t>
            </w:r>
            <w:r w:rsidRPr="002F46AE">
              <w:rPr>
                <w:rFonts w:ascii="Verdana" w:hAnsi="Verdana" w:cstheme="minorHAnsi"/>
              </w:rPr>
              <w:t xml:space="preserve"> Medical and Dental Staff Negotiating Committee.</w:t>
            </w:r>
          </w:p>
          <w:p w14:paraId="5A539AB5" w14:textId="77777777" w:rsidR="00566871" w:rsidRPr="002F46AE" w:rsidRDefault="00566871" w:rsidP="00566871">
            <w:pPr>
              <w:jc w:val="both"/>
              <w:rPr>
                <w:rFonts w:ascii="Verdana" w:hAnsi="Verdana" w:cstheme="minorHAnsi"/>
              </w:rPr>
            </w:pPr>
          </w:p>
          <w:p w14:paraId="54630538" w14:textId="77777777" w:rsidR="00566871" w:rsidRPr="002F46AE" w:rsidRDefault="00566871" w:rsidP="00566871">
            <w:pPr>
              <w:pStyle w:val="ListParagraph"/>
              <w:numPr>
                <w:ilvl w:val="0"/>
                <w:numId w:val="2"/>
              </w:numPr>
              <w:jc w:val="both"/>
              <w:rPr>
                <w:rFonts w:ascii="Verdana" w:hAnsi="Verdana" w:cstheme="minorHAnsi"/>
                <w:snapToGrid w:val="0"/>
                <w:sz w:val="22"/>
                <w:szCs w:val="22"/>
              </w:rPr>
            </w:pPr>
            <w:r w:rsidRPr="002F46AE">
              <w:rPr>
                <w:rFonts w:ascii="Verdana" w:hAnsi="Verdana" w:cstheme="minorHAnsi"/>
                <w:snapToGrid w:val="0"/>
                <w:sz w:val="22"/>
                <w:szCs w:val="22"/>
              </w:rPr>
              <w:t>The post is nominally full time but requests for less than full time training (LTFT) would be considered.  The Trainee will be advised of the working pattern for the post prior to taking up appointment.</w:t>
            </w:r>
          </w:p>
          <w:p w14:paraId="75CC0BA8" w14:textId="77777777" w:rsidR="00566871" w:rsidRPr="002F46AE" w:rsidRDefault="00566871" w:rsidP="00566871">
            <w:pPr>
              <w:jc w:val="both"/>
              <w:rPr>
                <w:rFonts w:ascii="Verdana" w:hAnsi="Verdana" w:cstheme="minorHAnsi"/>
              </w:rPr>
            </w:pPr>
          </w:p>
          <w:p w14:paraId="2FE835D3" w14:textId="77777777" w:rsidR="00566871" w:rsidRPr="002F46AE" w:rsidRDefault="00566871" w:rsidP="0081533C">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theme="minorHAnsi"/>
                <w:snapToGrid w:val="0"/>
              </w:rPr>
            </w:pPr>
            <w:r w:rsidRPr="002F46AE">
              <w:rPr>
                <w:rFonts w:ascii="Verdana" w:hAnsi="Verdana" w:cstheme="minorHAnsi"/>
                <w:snapToGrid w:val="0"/>
              </w:rPr>
              <w:t>Applications for annual leave must be submitted in writing at least six weeks before leave is taken.  It must also be requested having first taken into account your colleagues’ leave so as to enable adequate clinical cover to be maintained.</w:t>
            </w:r>
          </w:p>
          <w:p w14:paraId="7A65BAFD" w14:textId="77777777" w:rsidR="00566871" w:rsidRPr="002F46AE" w:rsidRDefault="00566871" w:rsidP="005152E9">
            <w:pPr>
              <w:rPr>
                <w:rFonts w:ascii="Verdana" w:hAnsi="Verdana" w:cstheme="minorHAnsi"/>
                <w:snapToGrid w:val="0"/>
              </w:rPr>
            </w:pPr>
          </w:p>
          <w:p w14:paraId="2BC365DC" w14:textId="77777777" w:rsidR="005152E9" w:rsidRPr="002F46AE" w:rsidRDefault="00566871" w:rsidP="005152E9">
            <w:pPr>
              <w:pStyle w:val="ListParagraph"/>
              <w:numPr>
                <w:ilvl w:val="0"/>
                <w:numId w:val="2"/>
              </w:numPr>
              <w:jc w:val="both"/>
              <w:rPr>
                <w:rFonts w:ascii="Verdana" w:eastAsiaTheme="minorHAnsi" w:hAnsi="Verdana" w:cstheme="minorHAnsi"/>
                <w:snapToGrid w:val="0"/>
                <w:sz w:val="22"/>
                <w:szCs w:val="22"/>
                <w:lang w:eastAsia="en-US"/>
              </w:rPr>
            </w:pPr>
            <w:r w:rsidRPr="002F46AE">
              <w:rPr>
                <w:rFonts w:ascii="Verdana" w:eastAsiaTheme="minorHAnsi" w:hAnsi="Verdana" w:cstheme="minorHAnsi"/>
                <w:snapToGrid w:val="0"/>
                <w:sz w:val="22"/>
                <w:szCs w:val="22"/>
                <w:lang w:eastAsia="en-US"/>
              </w:rPr>
              <w:t>At no time should the Trainee work at a level exceeding their competence.  All clinical staff therefore have a responsibility to inform those supervising their duties if they have any concerns regarding this or if they feel that they are not competent to perform a particular duty.</w:t>
            </w:r>
            <w:r w:rsidR="005152E9" w:rsidRPr="002F46AE">
              <w:rPr>
                <w:rFonts w:ascii="Verdana" w:eastAsiaTheme="minorHAnsi" w:hAnsi="Verdana" w:cstheme="minorHAnsi"/>
                <w:snapToGrid w:val="0"/>
                <w:sz w:val="22"/>
                <w:szCs w:val="22"/>
                <w:lang w:eastAsia="en-US"/>
              </w:rPr>
              <w:t xml:space="preserve"> </w:t>
            </w:r>
          </w:p>
          <w:p w14:paraId="02277CC5" w14:textId="77777777" w:rsidR="005152E9" w:rsidRPr="002F46AE" w:rsidRDefault="005152E9" w:rsidP="005152E9">
            <w:pPr>
              <w:jc w:val="both"/>
              <w:rPr>
                <w:rFonts w:ascii="Verdana" w:hAnsi="Verdana" w:cstheme="minorHAnsi"/>
              </w:rPr>
            </w:pPr>
          </w:p>
          <w:p w14:paraId="3FEA4EDC" w14:textId="77777777" w:rsidR="00566871" w:rsidRPr="002F46AE" w:rsidRDefault="00566871" w:rsidP="00160CA3">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theme="minorHAnsi"/>
                <w:b/>
                <w:color w:val="000000" w:themeColor="text1"/>
              </w:rPr>
            </w:pPr>
            <w:r w:rsidRPr="002F46AE">
              <w:rPr>
                <w:rFonts w:ascii="Verdana" w:hAnsi="Verdana" w:cstheme="minorHAnsi"/>
                <w:b/>
                <w:color w:val="000000" w:themeColor="text1"/>
              </w:rPr>
              <w:t>Conditions of Appointment</w:t>
            </w:r>
          </w:p>
          <w:p w14:paraId="1AE017BB" w14:textId="77777777" w:rsidR="00566871" w:rsidRPr="002F46AE" w:rsidRDefault="00566871" w:rsidP="00566871">
            <w:pPr>
              <w:rPr>
                <w:rFonts w:ascii="Verdana" w:hAnsi="Verdana" w:cstheme="minorHAnsi"/>
                <w:color w:val="000000" w:themeColor="text1"/>
                <w:highlight w:val="yellow"/>
              </w:rPr>
            </w:pPr>
          </w:p>
          <w:p w14:paraId="21FB2831" w14:textId="77777777" w:rsidR="00566871" w:rsidRPr="002F46AE" w:rsidRDefault="00566871" w:rsidP="00566871">
            <w:pPr>
              <w:numPr>
                <w:ilvl w:val="0"/>
                <w:numId w:val="4"/>
              </w:numPr>
              <w:tabs>
                <w:tab w:val="left" w:pos="720"/>
                <w:tab w:val="left" w:pos="1800"/>
              </w:tabs>
              <w:jc w:val="both"/>
              <w:rPr>
                <w:rFonts w:ascii="Verdana" w:hAnsi="Verdana" w:cstheme="minorHAnsi"/>
              </w:rPr>
            </w:pPr>
            <w:r w:rsidRPr="002F46AE">
              <w:rPr>
                <w:rFonts w:ascii="Verdana" w:hAnsi="Verdana" w:cstheme="minorHAnsi"/>
              </w:rPr>
              <w:t>The completion of a satisfactory health declaration questionnaire and screening is a condition of the appointment.  The post holder must comply with the UK Health Department guidance on "Protecting Health Care Workers and Patients from Hepatitis B" (PSM(93)12), as implemented by the Trust.</w:t>
            </w:r>
          </w:p>
          <w:p w14:paraId="3B41AFAD" w14:textId="77777777" w:rsidR="00566871" w:rsidRPr="002F46AE" w:rsidRDefault="00566871" w:rsidP="00566871">
            <w:pPr>
              <w:tabs>
                <w:tab w:val="left" w:pos="432"/>
                <w:tab w:val="left" w:pos="720"/>
                <w:tab w:val="left" w:pos="1800"/>
              </w:tabs>
              <w:ind w:left="720"/>
              <w:jc w:val="both"/>
              <w:rPr>
                <w:rFonts w:ascii="Verdana" w:hAnsi="Verdana" w:cstheme="minorHAnsi"/>
              </w:rPr>
            </w:pPr>
          </w:p>
          <w:p w14:paraId="61FD4B73" w14:textId="77777777" w:rsidR="00566871" w:rsidRPr="002F46AE" w:rsidRDefault="00566871" w:rsidP="00566871">
            <w:pPr>
              <w:numPr>
                <w:ilvl w:val="0"/>
                <w:numId w:val="4"/>
              </w:numPr>
              <w:tabs>
                <w:tab w:val="left" w:pos="720"/>
                <w:tab w:val="left" w:pos="1800"/>
              </w:tabs>
              <w:jc w:val="both"/>
              <w:rPr>
                <w:rFonts w:ascii="Verdana" w:hAnsi="Verdana" w:cstheme="minorHAnsi"/>
              </w:rPr>
            </w:pPr>
            <w:r w:rsidRPr="002F46AE">
              <w:rPr>
                <w:rFonts w:ascii="Verdana" w:hAnsi="Verdana" w:cstheme="minorHAnsi"/>
              </w:rPr>
              <w:t>Because of the nature of the work of this post it is exempt from the provision of Section 4 (2) of the Rehabilitation of the Offenders Act 1974 (Exemption Order 1975).  Applicants are therefore not entitled to withhold information about convictions of the Act.  In the event of employment, failure to disclose such convictions could result in dismissal or disciplinary action.  Any information given will be completely confidential and will be, considered only in relation to an application to which the order applies.</w:t>
            </w:r>
          </w:p>
          <w:p w14:paraId="530450D6" w14:textId="77777777" w:rsidR="00160CA3" w:rsidRPr="002F46AE" w:rsidRDefault="00160CA3" w:rsidP="00566871">
            <w:pPr>
              <w:tabs>
                <w:tab w:val="left" w:pos="720"/>
                <w:tab w:val="left" w:pos="1800"/>
              </w:tabs>
              <w:ind w:left="720"/>
              <w:jc w:val="both"/>
              <w:rPr>
                <w:rFonts w:ascii="Verdana" w:hAnsi="Verdana" w:cstheme="minorHAnsi"/>
              </w:rPr>
            </w:pPr>
          </w:p>
          <w:p w14:paraId="679DF583" w14:textId="77777777" w:rsidR="00566871" w:rsidRPr="002F46AE" w:rsidRDefault="00566871" w:rsidP="00566871">
            <w:pPr>
              <w:numPr>
                <w:ilvl w:val="0"/>
                <w:numId w:val="4"/>
              </w:numPr>
              <w:tabs>
                <w:tab w:val="left" w:pos="720"/>
                <w:tab w:val="left" w:pos="1800"/>
              </w:tabs>
              <w:jc w:val="both"/>
              <w:rPr>
                <w:rFonts w:ascii="Verdana" w:hAnsi="Verdana" w:cstheme="minorHAnsi"/>
              </w:rPr>
            </w:pPr>
            <w:r w:rsidRPr="002F46AE">
              <w:rPr>
                <w:rFonts w:ascii="Verdana" w:hAnsi="Verdana" w:cstheme="minorHAnsi"/>
              </w:rPr>
              <w:t>The Trainee must hold current registration with the GDC throughout the duration of this contract.</w:t>
            </w:r>
          </w:p>
          <w:p w14:paraId="31E07F47" w14:textId="77777777" w:rsidR="00566871" w:rsidRPr="002F46AE" w:rsidRDefault="00566871" w:rsidP="00566871">
            <w:pPr>
              <w:tabs>
                <w:tab w:val="left" w:pos="426"/>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240"/>
              </w:tabs>
              <w:ind w:left="720"/>
              <w:jc w:val="both"/>
              <w:rPr>
                <w:rFonts w:ascii="Verdana" w:hAnsi="Verdana" w:cstheme="minorHAnsi"/>
              </w:rPr>
            </w:pPr>
          </w:p>
          <w:p w14:paraId="021314DC" w14:textId="41E5B7FE" w:rsidR="00302B07" w:rsidRPr="002F46AE" w:rsidRDefault="00566871" w:rsidP="00302B07">
            <w:pPr>
              <w:numPr>
                <w:ilvl w:val="0"/>
                <w:numId w:val="5"/>
              </w:numPr>
              <w:jc w:val="both"/>
              <w:rPr>
                <w:rFonts w:ascii="Arial" w:hAnsi="Arial" w:cs="Arial"/>
              </w:rPr>
            </w:pPr>
            <w:r w:rsidRPr="002F46AE">
              <w:rPr>
                <w:rFonts w:ascii="Verdana" w:hAnsi="Verdana" w:cstheme="minorHAnsi"/>
              </w:rPr>
              <w:lastRenderedPageBreak/>
              <w:t>The Trainee is normally covered by the NHS Hospital and Community Health Services indemnity against claims of medical negligence.  However, in certain circumstances (e.g. in service for which you receive a separate fee or in an emergency situation outside of work) you may not be covered by the indemnity.  The Health Departments, therefore, strongly advise that you maintain membership of your medical defence organisation.</w:t>
            </w:r>
          </w:p>
        </w:tc>
      </w:tr>
    </w:tbl>
    <w:p w14:paraId="673DF1EC" w14:textId="77777777" w:rsidR="00302B07" w:rsidRPr="002F46AE" w:rsidRDefault="00302B07" w:rsidP="00D548B3">
      <w:pPr>
        <w:spacing w:after="0" w:line="360" w:lineRule="auto"/>
        <w:rPr>
          <w:rFonts w:ascii="Arial" w:hAnsi="Arial" w:cs="Arial"/>
          <w:bCs/>
        </w:rPr>
      </w:pPr>
    </w:p>
    <w:p w14:paraId="4E76D774" w14:textId="77777777" w:rsidR="00D9770D" w:rsidRPr="002F46AE" w:rsidRDefault="00D9770D" w:rsidP="00D548B3">
      <w:pPr>
        <w:spacing w:after="0" w:line="360" w:lineRule="auto"/>
        <w:rPr>
          <w:rFonts w:ascii="Arial" w:hAnsi="Arial" w:cs="Arial"/>
          <w:b/>
          <w:bCs/>
        </w:rPr>
      </w:pPr>
      <w:r w:rsidRPr="002F46AE">
        <w:rPr>
          <w:rFonts w:ascii="Arial" w:hAnsi="Arial" w:cs="Arial"/>
          <w:b/>
          <w:bCs/>
        </w:rPr>
        <w:t>Study Leave</w:t>
      </w:r>
    </w:p>
    <w:tbl>
      <w:tblPr>
        <w:tblStyle w:val="TableGrid"/>
        <w:tblW w:w="0" w:type="auto"/>
        <w:tblLook w:val="04A0" w:firstRow="1" w:lastRow="0" w:firstColumn="1" w:lastColumn="0" w:noHBand="0" w:noVBand="1"/>
      </w:tblPr>
      <w:tblGrid>
        <w:gridCol w:w="9016"/>
      </w:tblGrid>
      <w:tr w:rsidR="00D9770D" w:rsidRPr="002F46AE" w14:paraId="2E1161E2" w14:textId="77777777" w:rsidTr="00302B07">
        <w:trPr>
          <w:trHeight w:val="2904"/>
        </w:trPr>
        <w:tc>
          <w:tcPr>
            <w:tcW w:w="9016" w:type="dxa"/>
          </w:tcPr>
          <w:p w14:paraId="40346C7C" w14:textId="77777777" w:rsidR="00160CA3" w:rsidRPr="002F46AE" w:rsidRDefault="00160CA3" w:rsidP="00FF2B3C">
            <w:pPr>
              <w:jc w:val="both"/>
              <w:rPr>
                <w:rFonts w:ascii="Verdana" w:hAnsi="Verdana" w:cstheme="minorHAnsi"/>
              </w:rPr>
            </w:pPr>
          </w:p>
          <w:p w14:paraId="3632A7BD" w14:textId="583E9E1A" w:rsidR="00FF2B3C" w:rsidRPr="002F46AE" w:rsidRDefault="00566871" w:rsidP="00FF2B3C">
            <w:pPr>
              <w:jc w:val="both"/>
              <w:rPr>
                <w:rFonts w:ascii="Verdana" w:hAnsi="Verdana" w:cstheme="minorHAnsi"/>
              </w:rPr>
            </w:pPr>
            <w:r w:rsidRPr="002F46AE">
              <w:rPr>
                <w:rFonts w:ascii="Verdana" w:hAnsi="Verdana" w:cstheme="minorHAnsi"/>
              </w:rPr>
              <w:t>Specialty Trainees will be e</w:t>
            </w:r>
            <w:r w:rsidR="00A00602" w:rsidRPr="002F46AE">
              <w:rPr>
                <w:rFonts w:ascii="Verdana" w:hAnsi="Verdana" w:cstheme="minorHAnsi"/>
              </w:rPr>
              <w:t xml:space="preserve">ncouraged </w:t>
            </w:r>
            <w:r w:rsidRPr="002F46AE">
              <w:rPr>
                <w:rFonts w:ascii="Verdana" w:hAnsi="Verdana" w:cstheme="minorHAnsi"/>
              </w:rPr>
              <w:t xml:space="preserve">to attend national and international meetings as appropriate to their stage of training, subject to the appropriate discretion of </w:t>
            </w:r>
            <w:r w:rsidR="00A00602" w:rsidRPr="002F46AE">
              <w:rPr>
                <w:rFonts w:ascii="Verdana" w:hAnsi="Verdana" w:cstheme="minorHAnsi"/>
              </w:rPr>
              <w:t xml:space="preserve">the </w:t>
            </w:r>
            <w:r w:rsidRPr="002F46AE">
              <w:rPr>
                <w:rFonts w:ascii="Verdana" w:hAnsi="Verdana" w:cstheme="minorHAnsi"/>
              </w:rPr>
              <w:t>employ</w:t>
            </w:r>
            <w:r w:rsidR="00A00602" w:rsidRPr="002F46AE">
              <w:rPr>
                <w:rFonts w:ascii="Verdana" w:hAnsi="Verdana" w:cstheme="minorHAnsi"/>
              </w:rPr>
              <w:t>er</w:t>
            </w:r>
            <w:r w:rsidRPr="002F46AE">
              <w:rPr>
                <w:rFonts w:ascii="Verdana" w:hAnsi="Verdana" w:cstheme="minorHAnsi"/>
              </w:rPr>
              <w:t xml:space="preserve">.  Attendance at postgraduate courses is strongly encouraged and Specialty Trainees are expected to present papers at </w:t>
            </w:r>
            <w:r w:rsidR="00A00602" w:rsidRPr="002F46AE">
              <w:rPr>
                <w:rFonts w:ascii="Verdana" w:hAnsi="Verdana" w:cstheme="minorHAnsi"/>
              </w:rPr>
              <w:t>Departmental</w:t>
            </w:r>
            <w:r w:rsidRPr="002F46AE">
              <w:rPr>
                <w:rFonts w:ascii="Verdana" w:hAnsi="Verdana" w:cstheme="minorHAnsi"/>
              </w:rPr>
              <w:t xml:space="preserve">, </w:t>
            </w:r>
            <w:r w:rsidR="00613ED6">
              <w:rPr>
                <w:rFonts w:ascii="Verdana" w:hAnsi="Verdana" w:cstheme="minorHAnsi"/>
              </w:rPr>
              <w:t>Re</w:t>
            </w:r>
            <w:r w:rsidR="00973B23">
              <w:rPr>
                <w:rFonts w:ascii="Verdana" w:hAnsi="Verdana" w:cstheme="minorHAnsi"/>
              </w:rPr>
              <w:t xml:space="preserve">gional, </w:t>
            </w:r>
            <w:r w:rsidRPr="002F46AE">
              <w:rPr>
                <w:rFonts w:ascii="Verdana" w:hAnsi="Verdana" w:cstheme="minorHAnsi"/>
              </w:rPr>
              <w:t xml:space="preserve">National and </w:t>
            </w:r>
            <w:r w:rsidR="00A00602" w:rsidRPr="002F46AE">
              <w:rPr>
                <w:rFonts w:ascii="Verdana" w:hAnsi="Verdana" w:cstheme="minorHAnsi"/>
              </w:rPr>
              <w:t xml:space="preserve">possibly </w:t>
            </w:r>
            <w:r w:rsidRPr="002F46AE">
              <w:rPr>
                <w:rFonts w:ascii="Verdana" w:hAnsi="Verdana" w:cstheme="minorHAnsi"/>
              </w:rPr>
              <w:t>International Meetings.</w:t>
            </w:r>
            <w:r w:rsidR="00FF2B3C" w:rsidRPr="002F46AE">
              <w:rPr>
                <w:rFonts w:ascii="Verdana" w:hAnsi="Verdana" w:cstheme="minorHAnsi"/>
              </w:rPr>
              <w:t xml:space="preserve"> </w:t>
            </w:r>
          </w:p>
          <w:p w14:paraId="5059DD91" w14:textId="77777777" w:rsidR="00FF2B3C" w:rsidRPr="002F46AE" w:rsidRDefault="00FF2B3C" w:rsidP="00FF2B3C">
            <w:pPr>
              <w:jc w:val="both"/>
              <w:rPr>
                <w:rFonts w:ascii="Verdana" w:hAnsi="Verdana" w:cstheme="minorHAnsi"/>
              </w:rPr>
            </w:pPr>
          </w:p>
          <w:p w14:paraId="2295F0B3" w14:textId="77777777" w:rsidR="00302B07" w:rsidRPr="002F46AE" w:rsidRDefault="00FF2B3C" w:rsidP="00302B07">
            <w:pPr>
              <w:jc w:val="both"/>
              <w:rPr>
                <w:rFonts w:ascii="Verdana" w:hAnsi="Verdana" w:cstheme="minorHAnsi"/>
              </w:rPr>
            </w:pPr>
            <w:r w:rsidRPr="002F46AE">
              <w:rPr>
                <w:rFonts w:ascii="Verdana" w:hAnsi="Verdana" w:cstheme="minorHAnsi"/>
              </w:rPr>
              <w:t xml:space="preserve">A programme of modular workshops to address generic educational needs to all </w:t>
            </w:r>
            <w:proofErr w:type="spellStart"/>
            <w:r w:rsidRPr="002F46AE">
              <w:rPr>
                <w:rFonts w:ascii="Verdana" w:hAnsi="Verdana" w:cstheme="minorHAnsi"/>
              </w:rPr>
              <w:t>StRs</w:t>
            </w:r>
            <w:proofErr w:type="spellEnd"/>
            <w:r w:rsidRPr="002F46AE">
              <w:rPr>
                <w:rFonts w:ascii="Verdana" w:hAnsi="Verdana" w:cstheme="minorHAnsi"/>
              </w:rPr>
              <w:t xml:space="preserve"> in all disciplines has been developed by the Postgraduate Dean. This will cover management issues, clinical effectiveness, medical education, medical law and medical ethics.  All </w:t>
            </w:r>
            <w:proofErr w:type="spellStart"/>
            <w:r w:rsidRPr="002F46AE">
              <w:rPr>
                <w:rFonts w:ascii="Verdana" w:hAnsi="Verdana" w:cstheme="minorHAnsi"/>
              </w:rPr>
              <w:t>StRs</w:t>
            </w:r>
            <w:proofErr w:type="spellEnd"/>
            <w:r w:rsidRPr="002F46AE">
              <w:rPr>
                <w:rFonts w:ascii="Verdana" w:hAnsi="Verdana" w:cstheme="minorHAnsi"/>
              </w:rPr>
              <w:t xml:space="preserve"> will be expected to attend their courses.</w:t>
            </w:r>
          </w:p>
          <w:p w14:paraId="59084A25" w14:textId="77777777" w:rsidR="00302B07" w:rsidRPr="002F46AE" w:rsidRDefault="00302B07" w:rsidP="00302B07">
            <w:pPr>
              <w:jc w:val="both"/>
              <w:rPr>
                <w:rFonts w:ascii="Verdana" w:hAnsi="Verdana" w:cstheme="minorHAnsi"/>
              </w:rPr>
            </w:pPr>
          </w:p>
        </w:tc>
      </w:tr>
    </w:tbl>
    <w:p w14:paraId="15B082F5" w14:textId="77777777" w:rsidR="005152E9" w:rsidRPr="002F46AE" w:rsidRDefault="005152E9" w:rsidP="00D548B3">
      <w:pPr>
        <w:spacing w:after="0" w:line="360" w:lineRule="auto"/>
        <w:rPr>
          <w:rFonts w:ascii="Arial" w:hAnsi="Arial" w:cs="Arial"/>
          <w:b/>
          <w:bCs/>
        </w:rPr>
      </w:pPr>
    </w:p>
    <w:p w14:paraId="2F9CBFAE" w14:textId="77777777" w:rsidR="00D9770D" w:rsidRPr="002F46AE" w:rsidRDefault="00D9770D" w:rsidP="00D548B3">
      <w:pPr>
        <w:spacing w:after="0" w:line="360" w:lineRule="auto"/>
        <w:rPr>
          <w:rFonts w:ascii="Arial" w:hAnsi="Arial" w:cs="Arial"/>
          <w:b/>
          <w:bCs/>
        </w:rPr>
      </w:pPr>
      <w:r w:rsidRPr="002F46AE">
        <w:rPr>
          <w:rFonts w:ascii="Arial" w:hAnsi="Arial" w:cs="Arial"/>
          <w:b/>
          <w:bCs/>
        </w:rPr>
        <w:t xml:space="preserve">Other </w:t>
      </w:r>
      <w:r w:rsidR="00160CA3" w:rsidRPr="002F46AE">
        <w:rPr>
          <w:rFonts w:ascii="Arial" w:hAnsi="Arial" w:cs="Arial"/>
          <w:b/>
          <w:bCs/>
        </w:rPr>
        <w:t>I</w:t>
      </w:r>
      <w:r w:rsidRPr="002F46AE">
        <w:rPr>
          <w:rFonts w:ascii="Arial" w:hAnsi="Arial" w:cs="Arial"/>
          <w:b/>
          <w:bCs/>
        </w:rPr>
        <w:t>nformation</w:t>
      </w:r>
    </w:p>
    <w:tbl>
      <w:tblPr>
        <w:tblStyle w:val="TableGrid"/>
        <w:tblW w:w="0" w:type="auto"/>
        <w:tblLook w:val="04A0" w:firstRow="1" w:lastRow="0" w:firstColumn="1" w:lastColumn="0" w:noHBand="0" w:noVBand="1"/>
      </w:tblPr>
      <w:tblGrid>
        <w:gridCol w:w="9016"/>
      </w:tblGrid>
      <w:tr w:rsidR="00D9770D" w:rsidRPr="002F46AE" w14:paraId="67ECA26B" w14:textId="77777777" w:rsidTr="00D9770D">
        <w:tc>
          <w:tcPr>
            <w:tcW w:w="9016" w:type="dxa"/>
          </w:tcPr>
          <w:p w14:paraId="59DDA6C2" w14:textId="20EC8C1A" w:rsidR="00E834D7" w:rsidRPr="002F46AE" w:rsidRDefault="00E834D7" w:rsidP="00E834D7">
            <w:pPr>
              <w:pBdr>
                <w:top w:val="none" w:sz="96" w:space="9" w:color="FFFFFF" w:frame="1"/>
              </w:pBdr>
              <w:jc w:val="both"/>
              <w:rPr>
                <w:rFonts w:ascii="Verdana" w:hAnsi="Verdana" w:cstheme="minorHAnsi"/>
              </w:rPr>
            </w:pPr>
            <w:r w:rsidRPr="002F46AE">
              <w:rPr>
                <w:rFonts w:ascii="Verdana" w:hAnsi="Verdana" w:cstheme="minorHAnsi"/>
              </w:rPr>
              <w:t xml:space="preserve">Further information can be obtained from </w:t>
            </w:r>
            <w:r w:rsidR="00607DB2">
              <w:rPr>
                <w:rFonts w:ascii="Verdana" w:hAnsi="Verdana" w:cstheme="minorHAnsi"/>
              </w:rPr>
              <w:t>Helen Pailthorpe</w:t>
            </w:r>
          </w:p>
          <w:p w14:paraId="7845D394" w14:textId="25BC0BFB" w:rsidR="00E834D7" w:rsidRPr="00AC3FE7" w:rsidRDefault="00C54F4F" w:rsidP="007E4E06">
            <w:pPr>
              <w:ind w:left="739"/>
              <w:rPr>
                <w:rFonts w:ascii="Verdana" w:hAnsi="Verdana"/>
              </w:rPr>
            </w:pPr>
            <w:r w:rsidRPr="00AC3FE7">
              <w:rPr>
                <w:rFonts w:ascii="Verdana" w:hAnsi="Verdana"/>
              </w:rPr>
              <w:t>Brookside Dental Clinic</w:t>
            </w:r>
          </w:p>
          <w:p w14:paraId="6703A2DA" w14:textId="77777777" w:rsidR="00656B6F" w:rsidRPr="00AC3FE7" w:rsidRDefault="00656B6F" w:rsidP="004B770A">
            <w:pPr>
              <w:ind w:left="720"/>
              <w:rPr>
                <w:rFonts w:ascii="Verdana" w:hAnsi="Verdana"/>
              </w:rPr>
            </w:pPr>
            <w:r w:rsidRPr="00AC3FE7">
              <w:rPr>
                <w:rFonts w:ascii="Verdana" w:hAnsi="Verdana"/>
              </w:rPr>
              <w:t>Station Way, Aylesbury, Buckinghamshire</w:t>
            </w:r>
          </w:p>
          <w:p w14:paraId="221D82E6" w14:textId="118B7A50" w:rsidR="00C54F4F" w:rsidRPr="00524B3F" w:rsidRDefault="00656B6F" w:rsidP="00656B6F">
            <w:pPr>
              <w:ind w:left="739"/>
              <w:rPr>
                <w:rFonts w:ascii="Verdana" w:hAnsi="Verdana" w:cstheme="minorHAnsi"/>
              </w:rPr>
            </w:pPr>
            <w:r w:rsidRPr="00AC3FE7">
              <w:rPr>
                <w:rFonts w:ascii="Verdana" w:hAnsi="Verdana"/>
              </w:rPr>
              <w:t>HP20 2SR</w:t>
            </w:r>
          </w:p>
          <w:p w14:paraId="3FE07742" w14:textId="5886EBC6" w:rsidR="005152E9" w:rsidRDefault="00E834D7" w:rsidP="00E816DE">
            <w:pPr>
              <w:spacing w:line="360" w:lineRule="auto"/>
            </w:pPr>
            <w:r w:rsidRPr="002F46AE">
              <w:rPr>
                <w:rFonts w:ascii="Verdana" w:hAnsi="Verdana" w:cstheme="minorHAnsi"/>
              </w:rPr>
              <w:t>Email:</w:t>
            </w:r>
            <w:r w:rsidR="007E4E06" w:rsidRPr="002F46AE">
              <w:rPr>
                <w:rFonts w:ascii="Verdana" w:hAnsi="Verdana" w:cstheme="minorHAnsi"/>
              </w:rPr>
              <w:tab/>
            </w:r>
            <w:hyperlink r:id="rId16" w:history="1">
              <w:r w:rsidR="00DF3912" w:rsidRPr="00780CA4">
                <w:rPr>
                  <w:rStyle w:val="Hyperlink"/>
                </w:rPr>
                <w:t>helen.pailthorpe1@nhs.net</w:t>
              </w:r>
            </w:hyperlink>
          </w:p>
          <w:p w14:paraId="6CBD0AC3" w14:textId="08842650" w:rsidR="00DF3912" w:rsidRDefault="00DF3912" w:rsidP="00E816DE">
            <w:pPr>
              <w:spacing w:line="360" w:lineRule="auto"/>
              <w:rPr>
                <w:rFonts w:ascii="Verdana" w:hAnsi="Verdana" w:cstheme="minorHAnsi"/>
              </w:rPr>
            </w:pPr>
            <w:r>
              <w:rPr>
                <w:rFonts w:ascii="Verdana" w:hAnsi="Verdana" w:cstheme="minorHAnsi"/>
              </w:rPr>
              <w:t>Suzanne Dunkley</w:t>
            </w:r>
          </w:p>
          <w:p w14:paraId="74086197" w14:textId="79795411" w:rsidR="00EE0BC9" w:rsidRPr="002F46AE" w:rsidRDefault="00EE0BC9" w:rsidP="00E816DE">
            <w:pPr>
              <w:spacing w:line="360" w:lineRule="auto"/>
              <w:rPr>
                <w:rFonts w:ascii="Verdana" w:hAnsi="Verdana" w:cstheme="minorHAnsi"/>
              </w:rPr>
            </w:pPr>
            <w:r>
              <w:rPr>
                <w:rFonts w:ascii="Verdana" w:hAnsi="Verdana" w:cstheme="minorHAnsi"/>
              </w:rPr>
              <w:t>Email: suzanne.dunkley</w:t>
            </w:r>
            <w:r w:rsidR="00DE589B">
              <w:rPr>
                <w:rFonts w:ascii="Verdana" w:hAnsi="Verdana" w:cstheme="minorHAnsi"/>
              </w:rPr>
              <w:t>1</w:t>
            </w:r>
            <w:r>
              <w:rPr>
                <w:rFonts w:ascii="Verdana" w:hAnsi="Verdana" w:cstheme="minorHAnsi"/>
              </w:rPr>
              <w:t>@nhs.net</w:t>
            </w:r>
          </w:p>
          <w:p w14:paraId="214BEC14" w14:textId="77777777" w:rsidR="00E834D7" w:rsidRPr="002F46AE" w:rsidRDefault="00E834D7" w:rsidP="00E834D7">
            <w:pPr>
              <w:pStyle w:val="Heading3"/>
              <w:pBdr>
                <w:top w:val="none" w:sz="0" w:space="0" w:color="auto"/>
                <w:left w:val="none" w:sz="0" w:space="0" w:color="auto"/>
                <w:bottom w:val="none" w:sz="0" w:space="0" w:color="auto"/>
                <w:right w:val="none" w:sz="0" w:space="0" w:color="auto"/>
                <w:bar w:val="none" w:sz="0" w:color="auto"/>
              </w:pBdr>
              <w:jc w:val="both"/>
              <w:rPr>
                <w:rFonts w:ascii="Verdana" w:hAnsi="Verdana" w:cstheme="minorHAnsi"/>
                <w:sz w:val="22"/>
                <w:szCs w:val="22"/>
              </w:rPr>
            </w:pPr>
            <w:r w:rsidRPr="002F46AE">
              <w:rPr>
                <w:rFonts w:ascii="Verdana" w:hAnsi="Verdana" w:cstheme="minorHAnsi"/>
                <w:sz w:val="22"/>
                <w:szCs w:val="22"/>
              </w:rPr>
              <w:t xml:space="preserve">Arrangements for Visiting the Unit </w:t>
            </w:r>
          </w:p>
          <w:p w14:paraId="06A21D4A" w14:textId="7CC32D7F" w:rsidR="00E834D7" w:rsidRPr="002F46AE" w:rsidRDefault="00E834D7" w:rsidP="00845CD1">
            <w:pPr>
              <w:jc w:val="both"/>
              <w:rPr>
                <w:rFonts w:ascii="Verdana" w:hAnsi="Verdana" w:cstheme="minorHAnsi"/>
              </w:rPr>
            </w:pPr>
            <w:r w:rsidRPr="002F46AE">
              <w:rPr>
                <w:rFonts w:ascii="Verdana" w:hAnsi="Verdana" w:cstheme="minorHAnsi"/>
              </w:rPr>
              <w:t xml:space="preserve">Visits to the departments will be encouraged only after short listing. Shortlisted applicants are encouraged to visit </w:t>
            </w:r>
          </w:p>
          <w:p w14:paraId="144A6379" w14:textId="77777777" w:rsidR="00E834D7" w:rsidRPr="002F46AE" w:rsidRDefault="00E834D7" w:rsidP="00E834D7">
            <w:pPr>
              <w:jc w:val="both"/>
              <w:rPr>
                <w:rFonts w:ascii="Verdana" w:hAnsi="Verdana" w:cstheme="minorHAnsi"/>
              </w:rPr>
            </w:pPr>
          </w:p>
          <w:p w14:paraId="08094D71" w14:textId="2572DAA1" w:rsidR="00E816DE" w:rsidRPr="002F46AE" w:rsidRDefault="00E816DE" w:rsidP="006D15CC">
            <w:pPr>
              <w:jc w:val="both"/>
              <w:rPr>
                <w:rFonts w:ascii="Arial" w:hAnsi="Arial" w:cs="Arial"/>
              </w:rPr>
            </w:pPr>
          </w:p>
        </w:tc>
      </w:tr>
    </w:tbl>
    <w:p w14:paraId="7C1FCFD0" w14:textId="112CE9BF" w:rsidR="00D9770D" w:rsidRDefault="00D9770D" w:rsidP="00E816DE">
      <w:pPr>
        <w:spacing w:after="0" w:line="360" w:lineRule="auto"/>
        <w:rPr>
          <w:rFonts w:ascii="Arial" w:hAnsi="Arial" w:cs="Arial"/>
        </w:rPr>
      </w:pPr>
    </w:p>
    <w:p w14:paraId="03100BDF" w14:textId="058CFFD2" w:rsidR="00B23F0A" w:rsidRPr="007D6C20" w:rsidRDefault="00B23F0A" w:rsidP="00B23F0A">
      <w:pPr>
        <w:pStyle w:val="Heading1"/>
        <w:rPr>
          <w:rFonts w:ascii="Arial" w:hAnsi="Arial" w:cs="Arial"/>
          <w:b/>
          <w:bCs/>
          <w:color w:val="auto"/>
          <w:sz w:val="28"/>
          <w:szCs w:val="28"/>
        </w:rPr>
      </w:pPr>
    </w:p>
    <w:p w14:paraId="2C3BF1A4" w14:textId="4B0FFDB8" w:rsidR="00B23F0A" w:rsidRPr="00B23F0A" w:rsidRDefault="00B23F0A" w:rsidP="00B23F0A"/>
    <w:sectPr w:rsidR="00B23F0A" w:rsidRPr="00B23F0A" w:rsidSect="00D9770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CCE6" w14:textId="77777777" w:rsidR="00637621" w:rsidRDefault="00637621" w:rsidP="00D548B3">
      <w:pPr>
        <w:spacing w:after="0" w:line="240" w:lineRule="auto"/>
      </w:pPr>
      <w:r>
        <w:separator/>
      </w:r>
    </w:p>
  </w:endnote>
  <w:endnote w:type="continuationSeparator" w:id="0">
    <w:p w14:paraId="2501384D" w14:textId="77777777" w:rsidR="00637621" w:rsidRDefault="00637621" w:rsidP="00D5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D6F4" w14:textId="77777777" w:rsidR="00637621" w:rsidRDefault="00637621" w:rsidP="00D548B3">
      <w:pPr>
        <w:spacing w:after="0" w:line="240" w:lineRule="auto"/>
      </w:pPr>
      <w:r>
        <w:separator/>
      </w:r>
    </w:p>
  </w:footnote>
  <w:footnote w:type="continuationSeparator" w:id="0">
    <w:p w14:paraId="6953FC15" w14:textId="77777777" w:rsidR="00637621" w:rsidRDefault="00637621" w:rsidP="00D5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DED" w14:textId="77777777" w:rsidR="00285D82" w:rsidRDefault="00285D82">
    <w:pPr>
      <w:pStyle w:val="Header"/>
    </w:pPr>
    <w:r>
      <w:rPr>
        <w:noProof/>
      </w:rPr>
      <w:drawing>
        <wp:anchor distT="0" distB="0" distL="114300" distR="114300" simplePos="0" relativeHeight="251660288" behindDoc="0" locked="0" layoutInCell="1" allowOverlap="1" wp14:anchorId="159233DF" wp14:editId="4C6F0643">
          <wp:simplePos x="0" y="0"/>
          <wp:positionH relativeFrom="margin">
            <wp:posOffset>6942642</wp:posOffset>
          </wp:positionH>
          <wp:positionV relativeFrom="margin">
            <wp:posOffset>-621590</wp:posOffset>
          </wp:positionV>
          <wp:extent cx="2492473" cy="730952"/>
          <wp:effectExtent l="0" t="0" r="3175" b="0"/>
          <wp:wrapSquare wrapText="bothSides"/>
          <wp:docPr id="814427530" name="Picture 81442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92473" cy="730952"/>
                  </a:xfrm>
                  <a:prstGeom prst="rect">
                    <a:avLst/>
                  </a:prstGeom>
                </pic:spPr>
              </pic:pic>
            </a:graphicData>
          </a:graphic>
        </wp:anchor>
      </w:drawing>
    </w:r>
  </w:p>
  <w:p w14:paraId="6B2F6DBF" w14:textId="77777777" w:rsidR="00285D82" w:rsidRDefault="0028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031"/>
    <w:multiLevelType w:val="multilevel"/>
    <w:tmpl w:val="5FA8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2240"/>
    <w:multiLevelType w:val="multilevel"/>
    <w:tmpl w:val="78D6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05ED1"/>
    <w:multiLevelType w:val="multilevel"/>
    <w:tmpl w:val="6944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06E91"/>
    <w:multiLevelType w:val="multilevel"/>
    <w:tmpl w:val="1686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BF6463"/>
    <w:multiLevelType w:val="multilevel"/>
    <w:tmpl w:val="0F0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E06E1"/>
    <w:multiLevelType w:val="multilevel"/>
    <w:tmpl w:val="220C9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46C30"/>
    <w:multiLevelType w:val="multilevel"/>
    <w:tmpl w:val="8A28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4019A9"/>
    <w:multiLevelType w:val="multilevel"/>
    <w:tmpl w:val="24EC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5C67A3"/>
    <w:multiLevelType w:val="hybridMultilevel"/>
    <w:tmpl w:val="5B42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4017A"/>
    <w:multiLevelType w:val="multilevel"/>
    <w:tmpl w:val="879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B13354"/>
    <w:multiLevelType w:val="multilevel"/>
    <w:tmpl w:val="D2E8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B13C62"/>
    <w:multiLevelType w:val="multilevel"/>
    <w:tmpl w:val="588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500D5"/>
    <w:multiLevelType w:val="multilevel"/>
    <w:tmpl w:val="1FA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B0297"/>
    <w:multiLevelType w:val="hybridMultilevel"/>
    <w:tmpl w:val="A3FEBB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F108E"/>
    <w:multiLevelType w:val="hybridMultilevel"/>
    <w:tmpl w:val="FFFFFFFF"/>
    <w:numStyleLink w:val="ImportedStyle5"/>
  </w:abstractNum>
  <w:abstractNum w:abstractNumId="15" w15:restartNumberingAfterBreak="0">
    <w:nsid w:val="42086A9D"/>
    <w:multiLevelType w:val="hybridMultilevel"/>
    <w:tmpl w:val="AA70236E"/>
    <w:lvl w:ilvl="0" w:tplc="08090017">
      <w:start w:val="1"/>
      <w:numFmt w:val="lowerLetter"/>
      <w:lvlText w:val="%1)"/>
      <w:lvlJc w:val="left"/>
      <w:pPr>
        <w:tabs>
          <w:tab w:val="num" w:pos="720"/>
        </w:tabs>
        <w:ind w:left="720" w:hanging="360"/>
      </w:pPr>
    </w:lvl>
    <w:lvl w:ilvl="1" w:tplc="DC7E484A">
      <w:start w:val="1"/>
      <w:numFmt w:val="bullet"/>
      <w:lvlText w:val=""/>
      <w:lvlJc w:val="left"/>
      <w:pPr>
        <w:tabs>
          <w:tab w:val="num" w:pos="1440"/>
        </w:tabs>
        <w:ind w:left="1440" w:hanging="360"/>
      </w:pPr>
      <w:rPr>
        <w:rFonts w:ascii="Symbol" w:hAnsi="Symbol"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704577"/>
    <w:multiLevelType w:val="hybridMultilevel"/>
    <w:tmpl w:val="FFFFFFFF"/>
    <w:styleLink w:val="ImportedStyle5"/>
    <w:lvl w:ilvl="0" w:tplc="31726002">
      <w:start w:val="1"/>
      <w:numFmt w:val="lowerLetter"/>
      <w:lvlText w:val="%1)"/>
      <w:lvlJc w:val="left"/>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hanging="360"/>
      </w:pPr>
      <w:rPr>
        <w:rFonts w:hAnsi="Arial Unicode MS" w:cs="Times New Roman"/>
        <w:caps w:val="0"/>
        <w:smallCaps w:val="0"/>
        <w:strike w:val="0"/>
        <w:dstrike w:val="0"/>
        <w:color w:val="000000"/>
        <w:spacing w:val="0"/>
        <w:w w:val="100"/>
        <w:kern w:val="0"/>
        <w:position w:val="0"/>
        <w:vertAlign w:val="baseline"/>
      </w:rPr>
    </w:lvl>
    <w:lvl w:ilvl="1" w:tplc="C710524E">
      <w:start w:val="1"/>
      <w:numFmt w:val="lowerLetter"/>
      <w:lvlText w:val="%2."/>
      <w:lvlJc w:val="left"/>
      <w:pPr>
        <w:tabs>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240"/>
        </w:tabs>
        <w:ind w:left="1440" w:hanging="360"/>
      </w:pPr>
      <w:rPr>
        <w:rFonts w:hAnsi="Arial Unicode MS" w:cs="Times New Roman"/>
        <w:caps w:val="0"/>
        <w:smallCaps w:val="0"/>
        <w:strike w:val="0"/>
        <w:dstrike w:val="0"/>
        <w:color w:val="000000"/>
        <w:spacing w:val="0"/>
        <w:w w:val="100"/>
        <w:kern w:val="0"/>
        <w:position w:val="0"/>
        <w:vertAlign w:val="baseline"/>
      </w:rPr>
    </w:lvl>
    <w:lvl w:ilvl="2" w:tplc="D1322528">
      <w:start w:val="1"/>
      <w:numFmt w:val="lowerRoman"/>
      <w:lvlText w:val="%3."/>
      <w:lvlJc w:val="left"/>
      <w:pPr>
        <w:tabs>
          <w:tab w:val="left" w:pos="432"/>
          <w:tab w:val="left" w:pos="720"/>
          <w:tab w:val="left" w:pos="1440"/>
          <w:tab w:val="left" w:pos="2880"/>
          <w:tab w:val="left" w:pos="3600"/>
          <w:tab w:val="left" w:pos="4320"/>
          <w:tab w:val="left" w:pos="5040"/>
          <w:tab w:val="left" w:pos="5760"/>
          <w:tab w:val="left" w:pos="6480"/>
          <w:tab w:val="left" w:pos="7200"/>
          <w:tab w:val="left" w:pos="7920"/>
          <w:tab w:val="left" w:pos="8640"/>
          <w:tab w:val="left" w:pos="9240"/>
        </w:tabs>
        <w:ind w:left="2160" w:hanging="287"/>
      </w:pPr>
      <w:rPr>
        <w:rFonts w:hAnsi="Arial Unicode MS" w:cs="Times New Roman"/>
        <w:caps w:val="0"/>
        <w:smallCaps w:val="0"/>
        <w:strike w:val="0"/>
        <w:dstrike w:val="0"/>
        <w:color w:val="000000"/>
        <w:spacing w:val="0"/>
        <w:w w:val="100"/>
        <w:kern w:val="0"/>
        <w:position w:val="0"/>
        <w:vertAlign w:val="baseline"/>
      </w:rPr>
    </w:lvl>
    <w:lvl w:ilvl="3" w:tplc="F5FC7B52">
      <w:start w:val="1"/>
      <w:numFmt w:val="decimal"/>
      <w:lvlText w:val="%4."/>
      <w:lvlJc w:val="left"/>
      <w:pPr>
        <w:tabs>
          <w:tab w:val="left" w:pos="432"/>
          <w:tab w:val="left" w:pos="720"/>
          <w:tab w:val="left" w:pos="1440"/>
          <w:tab w:val="left" w:pos="2160"/>
          <w:tab w:val="left" w:pos="3600"/>
          <w:tab w:val="left" w:pos="4320"/>
          <w:tab w:val="left" w:pos="5040"/>
          <w:tab w:val="left" w:pos="5760"/>
          <w:tab w:val="left" w:pos="6480"/>
          <w:tab w:val="left" w:pos="7200"/>
          <w:tab w:val="left" w:pos="7920"/>
          <w:tab w:val="left" w:pos="8640"/>
          <w:tab w:val="left" w:pos="9240"/>
        </w:tabs>
        <w:ind w:left="2880" w:hanging="360"/>
      </w:pPr>
      <w:rPr>
        <w:rFonts w:hAnsi="Arial Unicode MS" w:cs="Times New Roman"/>
        <w:caps w:val="0"/>
        <w:smallCaps w:val="0"/>
        <w:strike w:val="0"/>
        <w:dstrike w:val="0"/>
        <w:color w:val="000000"/>
        <w:spacing w:val="0"/>
        <w:w w:val="100"/>
        <w:kern w:val="0"/>
        <w:position w:val="0"/>
        <w:vertAlign w:val="baseline"/>
      </w:rPr>
    </w:lvl>
    <w:lvl w:ilvl="4" w:tplc="83C49A70">
      <w:start w:val="1"/>
      <w:numFmt w:val="lowerLetter"/>
      <w:lvlText w:val="%5."/>
      <w:lvlJc w:val="left"/>
      <w:pPr>
        <w:tabs>
          <w:tab w:val="left" w:pos="432"/>
          <w:tab w:val="left" w:pos="720"/>
          <w:tab w:val="left" w:pos="1440"/>
          <w:tab w:val="left" w:pos="2160"/>
          <w:tab w:val="left" w:pos="2880"/>
          <w:tab w:val="left" w:pos="4320"/>
          <w:tab w:val="left" w:pos="5040"/>
          <w:tab w:val="left" w:pos="5760"/>
          <w:tab w:val="left" w:pos="6480"/>
          <w:tab w:val="left" w:pos="7200"/>
          <w:tab w:val="left" w:pos="7920"/>
          <w:tab w:val="left" w:pos="8640"/>
          <w:tab w:val="left" w:pos="9240"/>
        </w:tabs>
        <w:ind w:left="3600" w:hanging="360"/>
      </w:pPr>
      <w:rPr>
        <w:rFonts w:hAnsi="Arial Unicode MS" w:cs="Times New Roman"/>
        <w:caps w:val="0"/>
        <w:smallCaps w:val="0"/>
        <w:strike w:val="0"/>
        <w:dstrike w:val="0"/>
        <w:color w:val="000000"/>
        <w:spacing w:val="0"/>
        <w:w w:val="100"/>
        <w:kern w:val="0"/>
        <w:position w:val="0"/>
        <w:vertAlign w:val="baseline"/>
      </w:rPr>
    </w:lvl>
    <w:lvl w:ilvl="5" w:tplc="378AF580">
      <w:start w:val="1"/>
      <w:numFmt w:val="lowerRoman"/>
      <w:lvlText w:val="%6."/>
      <w:lvlJc w:val="left"/>
      <w:pPr>
        <w:tabs>
          <w:tab w:val="left" w:pos="432"/>
          <w:tab w:val="left" w:pos="720"/>
          <w:tab w:val="left" w:pos="1440"/>
          <w:tab w:val="left" w:pos="2160"/>
          <w:tab w:val="left" w:pos="2880"/>
          <w:tab w:val="left" w:pos="3600"/>
          <w:tab w:val="left" w:pos="5040"/>
          <w:tab w:val="left" w:pos="5760"/>
          <w:tab w:val="left" w:pos="6480"/>
          <w:tab w:val="left" w:pos="7200"/>
          <w:tab w:val="left" w:pos="7920"/>
          <w:tab w:val="left" w:pos="8640"/>
          <w:tab w:val="left" w:pos="9240"/>
        </w:tabs>
        <w:ind w:left="4320" w:hanging="287"/>
      </w:pPr>
      <w:rPr>
        <w:rFonts w:hAnsi="Arial Unicode MS" w:cs="Times New Roman"/>
        <w:caps w:val="0"/>
        <w:smallCaps w:val="0"/>
        <w:strike w:val="0"/>
        <w:dstrike w:val="0"/>
        <w:color w:val="000000"/>
        <w:spacing w:val="0"/>
        <w:w w:val="100"/>
        <w:kern w:val="0"/>
        <w:position w:val="0"/>
        <w:vertAlign w:val="baseline"/>
      </w:rPr>
    </w:lvl>
    <w:lvl w:ilvl="6" w:tplc="C55C168C">
      <w:start w:val="1"/>
      <w:numFmt w:val="decimal"/>
      <w:lvlText w:val="%7."/>
      <w:lvlJc w:val="left"/>
      <w:pPr>
        <w:tabs>
          <w:tab w:val="left" w:pos="432"/>
          <w:tab w:val="left" w:pos="720"/>
          <w:tab w:val="left" w:pos="1440"/>
          <w:tab w:val="left" w:pos="2160"/>
          <w:tab w:val="left" w:pos="2880"/>
          <w:tab w:val="left" w:pos="3600"/>
          <w:tab w:val="left" w:pos="4320"/>
          <w:tab w:val="left" w:pos="5760"/>
          <w:tab w:val="left" w:pos="6480"/>
          <w:tab w:val="left" w:pos="7200"/>
          <w:tab w:val="left" w:pos="7920"/>
          <w:tab w:val="left" w:pos="8640"/>
          <w:tab w:val="left" w:pos="9240"/>
        </w:tabs>
        <w:ind w:left="5040" w:hanging="360"/>
      </w:pPr>
      <w:rPr>
        <w:rFonts w:hAnsi="Arial Unicode MS" w:cs="Times New Roman"/>
        <w:caps w:val="0"/>
        <w:smallCaps w:val="0"/>
        <w:strike w:val="0"/>
        <w:dstrike w:val="0"/>
        <w:color w:val="000000"/>
        <w:spacing w:val="0"/>
        <w:w w:val="100"/>
        <w:kern w:val="0"/>
        <w:position w:val="0"/>
        <w:vertAlign w:val="baseline"/>
      </w:rPr>
    </w:lvl>
    <w:lvl w:ilvl="7" w:tplc="5AF61F7C">
      <w:start w:val="1"/>
      <w:numFmt w:val="lowerLetter"/>
      <w:lvlText w:val="%8."/>
      <w:lvlJc w:val="left"/>
      <w:pPr>
        <w:tabs>
          <w:tab w:val="left" w:pos="432"/>
          <w:tab w:val="left" w:pos="720"/>
          <w:tab w:val="left" w:pos="1440"/>
          <w:tab w:val="left" w:pos="2160"/>
          <w:tab w:val="left" w:pos="2880"/>
          <w:tab w:val="left" w:pos="3600"/>
          <w:tab w:val="left" w:pos="4320"/>
          <w:tab w:val="left" w:pos="5040"/>
          <w:tab w:val="left" w:pos="6480"/>
          <w:tab w:val="left" w:pos="7200"/>
          <w:tab w:val="left" w:pos="7920"/>
          <w:tab w:val="left" w:pos="8640"/>
          <w:tab w:val="left" w:pos="9240"/>
        </w:tabs>
        <w:ind w:left="5760" w:hanging="360"/>
      </w:pPr>
      <w:rPr>
        <w:rFonts w:hAnsi="Arial Unicode MS" w:cs="Times New Roman"/>
        <w:caps w:val="0"/>
        <w:smallCaps w:val="0"/>
        <w:strike w:val="0"/>
        <w:dstrike w:val="0"/>
        <w:color w:val="000000"/>
        <w:spacing w:val="0"/>
        <w:w w:val="100"/>
        <w:kern w:val="0"/>
        <w:position w:val="0"/>
        <w:vertAlign w:val="baseline"/>
      </w:rPr>
    </w:lvl>
    <w:lvl w:ilvl="8" w:tplc="2D64C458">
      <w:start w:val="1"/>
      <w:numFmt w:val="lowerRoman"/>
      <w:lvlText w:val="%9."/>
      <w:lvlJc w:val="left"/>
      <w:pPr>
        <w:tabs>
          <w:tab w:val="left" w:pos="432"/>
          <w:tab w:val="left" w:pos="720"/>
          <w:tab w:val="left" w:pos="1440"/>
          <w:tab w:val="left" w:pos="2160"/>
          <w:tab w:val="left" w:pos="2880"/>
          <w:tab w:val="left" w:pos="3600"/>
          <w:tab w:val="left" w:pos="4320"/>
          <w:tab w:val="left" w:pos="5040"/>
          <w:tab w:val="left" w:pos="5760"/>
          <w:tab w:val="left" w:pos="7200"/>
          <w:tab w:val="left" w:pos="7920"/>
          <w:tab w:val="left" w:pos="8640"/>
          <w:tab w:val="left" w:pos="9240"/>
        </w:tabs>
        <w:ind w:left="6480" w:hanging="287"/>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477523B8"/>
    <w:multiLevelType w:val="multilevel"/>
    <w:tmpl w:val="118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4F03A7"/>
    <w:multiLevelType w:val="multilevel"/>
    <w:tmpl w:val="AFA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B13D6"/>
    <w:multiLevelType w:val="multilevel"/>
    <w:tmpl w:val="38D8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F57D0"/>
    <w:multiLevelType w:val="multilevel"/>
    <w:tmpl w:val="01F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4E0FFD"/>
    <w:multiLevelType w:val="multilevel"/>
    <w:tmpl w:val="40A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B64A4F"/>
    <w:multiLevelType w:val="multilevel"/>
    <w:tmpl w:val="F486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577564"/>
    <w:multiLevelType w:val="multilevel"/>
    <w:tmpl w:val="BAE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2198C"/>
    <w:multiLevelType w:val="multilevel"/>
    <w:tmpl w:val="8BEE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521B6E"/>
    <w:multiLevelType w:val="hybridMultilevel"/>
    <w:tmpl w:val="AA70236E"/>
    <w:lvl w:ilvl="0" w:tplc="08090017">
      <w:start w:val="1"/>
      <w:numFmt w:val="lowerLetter"/>
      <w:lvlText w:val="%1)"/>
      <w:lvlJc w:val="left"/>
      <w:pPr>
        <w:tabs>
          <w:tab w:val="num" w:pos="720"/>
        </w:tabs>
        <w:ind w:left="720" w:hanging="360"/>
      </w:pPr>
    </w:lvl>
    <w:lvl w:ilvl="1" w:tplc="DC7E484A">
      <w:start w:val="1"/>
      <w:numFmt w:val="bullet"/>
      <w:lvlText w:val=""/>
      <w:lvlJc w:val="left"/>
      <w:pPr>
        <w:tabs>
          <w:tab w:val="num" w:pos="1440"/>
        </w:tabs>
        <w:ind w:left="1440" w:hanging="360"/>
      </w:pPr>
      <w:rPr>
        <w:rFonts w:ascii="Symbol" w:hAnsi="Symbol"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6623907">
    <w:abstractNumId w:val="15"/>
  </w:num>
  <w:num w:numId="2" w16cid:durableId="1381320009">
    <w:abstractNumId w:val="13"/>
  </w:num>
  <w:num w:numId="3" w16cid:durableId="1648246212">
    <w:abstractNumId w:val="16"/>
  </w:num>
  <w:num w:numId="4" w16cid:durableId="1114441543">
    <w:abstractNumId w:val="14"/>
    <w:lvlOverride w:ilvl="0">
      <w:lvl w:ilvl="0" w:tplc="59D4A6DE">
        <w:start w:val="1"/>
        <w:numFmt w:val="lowerLetter"/>
        <w:lvlText w:val="%1)"/>
        <w:lvlJc w:val="left"/>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40B83F92">
        <w:start w:val="1"/>
        <w:numFmt w:val="lowerLetter"/>
        <w:lvlText w:val="%2."/>
        <w:lvlJc w:val="left"/>
        <w:pPr>
          <w:tabs>
            <w:tab w:val="left" w:pos="426"/>
            <w:tab w:val="left" w:pos="720"/>
            <w:tab w:val="left" w:pos="2160"/>
            <w:tab w:val="left" w:pos="2880"/>
            <w:tab w:val="left" w:pos="3600"/>
            <w:tab w:val="left" w:pos="4320"/>
            <w:tab w:val="left" w:pos="5040"/>
            <w:tab w:val="left" w:pos="5760"/>
            <w:tab w:val="left" w:pos="6480"/>
            <w:tab w:val="left" w:pos="7200"/>
            <w:tab w:val="left" w:pos="7920"/>
            <w:tab w:val="left" w:pos="8640"/>
            <w:tab w:val="left" w:pos="9240"/>
          </w:tabs>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3D428B7A">
        <w:start w:val="1"/>
        <w:numFmt w:val="lowerRoman"/>
        <w:lvlText w:val="%3."/>
        <w:lvlJc w:val="left"/>
        <w:pPr>
          <w:tabs>
            <w:tab w:val="left" w:pos="426"/>
            <w:tab w:val="left" w:pos="720"/>
            <w:tab w:val="left" w:pos="1440"/>
            <w:tab w:val="left" w:pos="2880"/>
            <w:tab w:val="left" w:pos="3600"/>
            <w:tab w:val="left" w:pos="4320"/>
            <w:tab w:val="left" w:pos="5040"/>
            <w:tab w:val="left" w:pos="5760"/>
            <w:tab w:val="left" w:pos="6480"/>
            <w:tab w:val="left" w:pos="7200"/>
            <w:tab w:val="left" w:pos="7920"/>
            <w:tab w:val="left" w:pos="8640"/>
            <w:tab w:val="left" w:pos="9240"/>
          </w:tabs>
          <w:ind w:left="2160" w:hanging="28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2A2E8792">
        <w:start w:val="1"/>
        <w:numFmt w:val="decimal"/>
        <w:lvlText w:val="%4."/>
        <w:lvlJc w:val="left"/>
        <w:pPr>
          <w:tabs>
            <w:tab w:val="left" w:pos="426"/>
            <w:tab w:val="left" w:pos="720"/>
            <w:tab w:val="left" w:pos="1440"/>
            <w:tab w:val="left" w:pos="2160"/>
            <w:tab w:val="left" w:pos="3600"/>
            <w:tab w:val="left" w:pos="4320"/>
            <w:tab w:val="left" w:pos="5040"/>
            <w:tab w:val="left" w:pos="5760"/>
            <w:tab w:val="left" w:pos="6480"/>
            <w:tab w:val="left" w:pos="7200"/>
            <w:tab w:val="left" w:pos="7920"/>
            <w:tab w:val="left" w:pos="8640"/>
            <w:tab w:val="left" w:pos="9240"/>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5F6A041A">
        <w:start w:val="1"/>
        <w:numFmt w:val="lowerLetter"/>
        <w:lvlText w:val="%5."/>
        <w:lvlJc w:val="left"/>
        <w:pPr>
          <w:tabs>
            <w:tab w:val="left" w:pos="426"/>
            <w:tab w:val="left" w:pos="720"/>
            <w:tab w:val="left" w:pos="1440"/>
            <w:tab w:val="left" w:pos="2160"/>
            <w:tab w:val="left" w:pos="2880"/>
            <w:tab w:val="left" w:pos="4320"/>
            <w:tab w:val="left" w:pos="5040"/>
            <w:tab w:val="left" w:pos="5760"/>
            <w:tab w:val="left" w:pos="6480"/>
            <w:tab w:val="left" w:pos="7200"/>
            <w:tab w:val="left" w:pos="7920"/>
            <w:tab w:val="left" w:pos="8640"/>
            <w:tab w:val="left" w:pos="9240"/>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AEB016D4">
        <w:start w:val="1"/>
        <w:numFmt w:val="lowerRoman"/>
        <w:lvlText w:val="%6."/>
        <w:lvlJc w:val="left"/>
        <w:pPr>
          <w:tabs>
            <w:tab w:val="left" w:pos="426"/>
            <w:tab w:val="left" w:pos="720"/>
            <w:tab w:val="left" w:pos="1440"/>
            <w:tab w:val="left" w:pos="2160"/>
            <w:tab w:val="left" w:pos="2880"/>
            <w:tab w:val="left" w:pos="3600"/>
            <w:tab w:val="left" w:pos="5040"/>
            <w:tab w:val="left" w:pos="5760"/>
            <w:tab w:val="left" w:pos="6480"/>
            <w:tab w:val="left" w:pos="7200"/>
            <w:tab w:val="left" w:pos="7920"/>
            <w:tab w:val="left" w:pos="8640"/>
            <w:tab w:val="left" w:pos="9240"/>
          </w:tabs>
          <w:ind w:left="4320" w:hanging="28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44EA4B3C">
        <w:start w:val="1"/>
        <w:numFmt w:val="decimal"/>
        <w:lvlText w:val="%7."/>
        <w:lvlJc w:val="left"/>
        <w:pPr>
          <w:tabs>
            <w:tab w:val="left" w:pos="426"/>
            <w:tab w:val="left" w:pos="720"/>
            <w:tab w:val="left" w:pos="1440"/>
            <w:tab w:val="left" w:pos="2160"/>
            <w:tab w:val="left" w:pos="2880"/>
            <w:tab w:val="left" w:pos="3600"/>
            <w:tab w:val="left" w:pos="4320"/>
            <w:tab w:val="left" w:pos="5760"/>
            <w:tab w:val="left" w:pos="6480"/>
            <w:tab w:val="left" w:pos="7200"/>
            <w:tab w:val="left" w:pos="7920"/>
            <w:tab w:val="left" w:pos="8640"/>
            <w:tab w:val="left" w:pos="9240"/>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95B6E202">
        <w:start w:val="1"/>
        <w:numFmt w:val="lowerLetter"/>
        <w:lvlText w:val="%8."/>
        <w:lvlJc w:val="left"/>
        <w:pPr>
          <w:tabs>
            <w:tab w:val="left" w:pos="426"/>
            <w:tab w:val="left" w:pos="720"/>
            <w:tab w:val="left" w:pos="1440"/>
            <w:tab w:val="left" w:pos="2160"/>
            <w:tab w:val="left" w:pos="2880"/>
            <w:tab w:val="left" w:pos="3600"/>
            <w:tab w:val="left" w:pos="4320"/>
            <w:tab w:val="left" w:pos="5040"/>
            <w:tab w:val="left" w:pos="6480"/>
            <w:tab w:val="left" w:pos="7200"/>
            <w:tab w:val="left" w:pos="7920"/>
            <w:tab w:val="left" w:pos="8640"/>
            <w:tab w:val="left" w:pos="9240"/>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EBDCDF32">
        <w:start w:val="1"/>
        <w:numFmt w:val="lowerRoman"/>
        <w:lvlText w:val="%9."/>
        <w:lvlJc w:val="left"/>
        <w:pPr>
          <w:tabs>
            <w:tab w:val="left" w:pos="426"/>
            <w:tab w:val="left" w:pos="720"/>
            <w:tab w:val="left" w:pos="1440"/>
            <w:tab w:val="left" w:pos="2160"/>
            <w:tab w:val="left" w:pos="2880"/>
            <w:tab w:val="left" w:pos="3600"/>
            <w:tab w:val="left" w:pos="4320"/>
            <w:tab w:val="left" w:pos="5040"/>
            <w:tab w:val="left" w:pos="5760"/>
            <w:tab w:val="left" w:pos="7200"/>
            <w:tab w:val="left" w:pos="7920"/>
            <w:tab w:val="left" w:pos="8640"/>
            <w:tab w:val="left" w:pos="9240"/>
          </w:tabs>
          <w:ind w:left="6480" w:hanging="287"/>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5" w16cid:durableId="1177234600">
    <w:abstractNumId w:val="14"/>
    <w:lvlOverride w:ilvl="0">
      <w:lvl w:ilvl="0" w:tplc="59D4A6DE">
        <w:start w:val="1"/>
        <w:numFmt w:val="lowerLetter"/>
        <w:lvlText w:val="%1)"/>
        <w:lvlJc w:val="left"/>
        <w:pPr>
          <w:tabs>
            <w:tab w:val="left" w:pos="9240"/>
          </w:tabs>
          <w:ind w:left="71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lvl w:ilvl="1" w:tplc="40B83F92">
        <w:start w:val="1"/>
        <w:numFmt w:val="lowerLetter"/>
        <w:lvlText w:val="%2."/>
        <w:lvlJc w:val="left"/>
        <w:pPr>
          <w:tabs>
            <w:tab w:val="left" w:pos="720"/>
            <w:tab w:val="left" w:pos="9240"/>
          </w:tabs>
          <w:ind w:left="143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3D428B7A">
        <w:start w:val="1"/>
        <w:numFmt w:val="lowerRoman"/>
        <w:lvlText w:val="%3."/>
        <w:lvlJc w:val="left"/>
        <w:pPr>
          <w:tabs>
            <w:tab w:val="left" w:pos="720"/>
            <w:tab w:val="left" w:pos="9240"/>
          </w:tabs>
          <w:ind w:left="2154" w:hanging="284"/>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2A2E8792">
        <w:start w:val="1"/>
        <w:numFmt w:val="decimal"/>
        <w:lvlText w:val="%4."/>
        <w:lvlJc w:val="left"/>
        <w:pPr>
          <w:tabs>
            <w:tab w:val="left" w:pos="720"/>
            <w:tab w:val="left" w:pos="9240"/>
          </w:tabs>
          <w:ind w:left="287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5F6A041A">
        <w:start w:val="1"/>
        <w:numFmt w:val="lowerLetter"/>
        <w:lvlText w:val="%5."/>
        <w:lvlJc w:val="left"/>
        <w:pPr>
          <w:tabs>
            <w:tab w:val="left" w:pos="720"/>
            <w:tab w:val="left" w:pos="9240"/>
          </w:tabs>
          <w:ind w:left="359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AEB016D4">
        <w:start w:val="1"/>
        <w:numFmt w:val="lowerRoman"/>
        <w:lvlText w:val="%6."/>
        <w:lvlJc w:val="left"/>
        <w:pPr>
          <w:tabs>
            <w:tab w:val="left" w:pos="720"/>
            <w:tab w:val="left" w:pos="9240"/>
          </w:tabs>
          <w:ind w:left="4314" w:hanging="284"/>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44EA4B3C">
        <w:start w:val="1"/>
        <w:numFmt w:val="decimal"/>
        <w:lvlText w:val="%7."/>
        <w:lvlJc w:val="left"/>
        <w:pPr>
          <w:tabs>
            <w:tab w:val="left" w:pos="720"/>
            <w:tab w:val="left" w:pos="9240"/>
          </w:tabs>
          <w:ind w:left="503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95B6E202">
        <w:start w:val="1"/>
        <w:numFmt w:val="lowerLetter"/>
        <w:lvlText w:val="%8."/>
        <w:lvlJc w:val="left"/>
        <w:pPr>
          <w:tabs>
            <w:tab w:val="left" w:pos="720"/>
            <w:tab w:val="left" w:pos="9240"/>
          </w:tabs>
          <w:ind w:left="5754" w:hanging="35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EBDCDF32">
        <w:start w:val="1"/>
        <w:numFmt w:val="lowerRoman"/>
        <w:lvlText w:val="%9."/>
        <w:lvlJc w:val="left"/>
        <w:pPr>
          <w:tabs>
            <w:tab w:val="left" w:pos="720"/>
            <w:tab w:val="left" w:pos="9240"/>
          </w:tabs>
          <w:ind w:left="6474" w:hanging="284"/>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16cid:durableId="85343446">
    <w:abstractNumId w:val="25"/>
  </w:num>
  <w:num w:numId="7" w16cid:durableId="1441337369">
    <w:abstractNumId w:val="5"/>
  </w:num>
  <w:num w:numId="8" w16cid:durableId="2090760798">
    <w:abstractNumId w:val="8"/>
  </w:num>
  <w:num w:numId="9" w16cid:durableId="2068528250">
    <w:abstractNumId w:val="9"/>
  </w:num>
  <w:num w:numId="10" w16cid:durableId="1605071959">
    <w:abstractNumId w:val="20"/>
  </w:num>
  <w:num w:numId="11" w16cid:durableId="120270006">
    <w:abstractNumId w:val="2"/>
  </w:num>
  <w:num w:numId="12" w16cid:durableId="9187124">
    <w:abstractNumId w:val="1"/>
  </w:num>
  <w:num w:numId="13" w16cid:durableId="248467075">
    <w:abstractNumId w:val="4"/>
  </w:num>
  <w:num w:numId="14" w16cid:durableId="680086001">
    <w:abstractNumId w:val="6"/>
  </w:num>
  <w:num w:numId="15" w16cid:durableId="1145581125">
    <w:abstractNumId w:val="23"/>
  </w:num>
  <w:num w:numId="16" w16cid:durableId="55277353">
    <w:abstractNumId w:val="17"/>
  </w:num>
  <w:num w:numId="17" w16cid:durableId="1790201328">
    <w:abstractNumId w:val="18"/>
  </w:num>
  <w:num w:numId="18" w16cid:durableId="1052076565">
    <w:abstractNumId w:val="7"/>
  </w:num>
  <w:num w:numId="19" w16cid:durableId="529421373">
    <w:abstractNumId w:val="0"/>
  </w:num>
  <w:num w:numId="20" w16cid:durableId="99298864">
    <w:abstractNumId w:val="22"/>
  </w:num>
  <w:num w:numId="21" w16cid:durableId="603342667">
    <w:abstractNumId w:val="3"/>
  </w:num>
  <w:num w:numId="22" w16cid:durableId="844441810">
    <w:abstractNumId w:val="12"/>
  </w:num>
  <w:num w:numId="23" w16cid:durableId="183251589">
    <w:abstractNumId w:val="11"/>
  </w:num>
  <w:num w:numId="24" w16cid:durableId="1320231610">
    <w:abstractNumId w:val="21"/>
  </w:num>
  <w:num w:numId="25" w16cid:durableId="1247958036">
    <w:abstractNumId w:val="24"/>
  </w:num>
  <w:num w:numId="26" w16cid:durableId="859779066">
    <w:abstractNumId w:val="19"/>
  </w:num>
  <w:num w:numId="27" w16cid:durableId="11614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B3"/>
    <w:rsid w:val="00011204"/>
    <w:rsid w:val="00021661"/>
    <w:rsid w:val="0002624C"/>
    <w:rsid w:val="00027886"/>
    <w:rsid w:val="00032F56"/>
    <w:rsid w:val="00050786"/>
    <w:rsid w:val="00052FB3"/>
    <w:rsid w:val="000539C2"/>
    <w:rsid w:val="00054958"/>
    <w:rsid w:val="00063A96"/>
    <w:rsid w:val="00075526"/>
    <w:rsid w:val="000802B6"/>
    <w:rsid w:val="00091A14"/>
    <w:rsid w:val="000970B3"/>
    <w:rsid w:val="000B2B7A"/>
    <w:rsid w:val="000B6929"/>
    <w:rsid w:val="000C2614"/>
    <w:rsid w:val="000C2E57"/>
    <w:rsid w:val="000C54E5"/>
    <w:rsid w:val="000D634A"/>
    <w:rsid w:val="000D6FD1"/>
    <w:rsid w:val="000E5BBD"/>
    <w:rsid w:val="000E62E3"/>
    <w:rsid w:val="001306CA"/>
    <w:rsid w:val="00132B6F"/>
    <w:rsid w:val="0014216F"/>
    <w:rsid w:val="00142B79"/>
    <w:rsid w:val="0015005E"/>
    <w:rsid w:val="001552E1"/>
    <w:rsid w:val="00160CA3"/>
    <w:rsid w:val="00167764"/>
    <w:rsid w:val="00175035"/>
    <w:rsid w:val="001A61B3"/>
    <w:rsid w:val="001A6320"/>
    <w:rsid w:val="001B13FC"/>
    <w:rsid w:val="001B1A29"/>
    <w:rsid w:val="001B41F3"/>
    <w:rsid w:val="001B566F"/>
    <w:rsid w:val="001C2559"/>
    <w:rsid w:val="001D30D1"/>
    <w:rsid w:val="001D447D"/>
    <w:rsid w:val="001E5067"/>
    <w:rsid w:val="001F128F"/>
    <w:rsid w:val="001F3D2D"/>
    <w:rsid w:val="00222974"/>
    <w:rsid w:val="00223A46"/>
    <w:rsid w:val="00224064"/>
    <w:rsid w:val="00224489"/>
    <w:rsid w:val="00224D47"/>
    <w:rsid w:val="002264FC"/>
    <w:rsid w:val="00231033"/>
    <w:rsid w:val="00232E84"/>
    <w:rsid w:val="00233E18"/>
    <w:rsid w:val="00233EFC"/>
    <w:rsid w:val="00237AFA"/>
    <w:rsid w:val="002426F5"/>
    <w:rsid w:val="00264DFA"/>
    <w:rsid w:val="00270CF6"/>
    <w:rsid w:val="00271968"/>
    <w:rsid w:val="00271B74"/>
    <w:rsid w:val="002840E8"/>
    <w:rsid w:val="00284A55"/>
    <w:rsid w:val="00285D82"/>
    <w:rsid w:val="002A4656"/>
    <w:rsid w:val="002C000B"/>
    <w:rsid w:val="002D34CE"/>
    <w:rsid w:val="002D4703"/>
    <w:rsid w:val="002F46AE"/>
    <w:rsid w:val="00302B07"/>
    <w:rsid w:val="003056FB"/>
    <w:rsid w:val="00307F4D"/>
    <w:rsid w:val="003128D0"/>
    <w:rsid w:val="00316F00"/>
    <w:rsid w:val="00317434"/>
    <w:rsid w:val="00323435"/>
    <w:rsid w:val="00327724"/>
    <w:rsid w:val="00336AC9"/>
    <w:rsid w:val="003419E7"/>
    <w:rsid w:val="0034350D"/>
    <w:rsid w:val="00345CA9"/>
    <w:rsid w:val="003460A1"/>
    <w:rsid w:val="00347482"/>
    <w:rsid w:val="00353751"/>
    <w:rsid w:val="00360EEC"/>
    <w:rsid w:val="0037716B"/>
    <w:rsid w:val="00381262"/>
    <w:rsid w:val="003C131E"/>
    <w:rsid w:val="003C1771"/>
    <w:rsid w:val="003C237A"/>
    <w:rsid w:val="003D16FA"/>
    <w:rsid w:val="003D4C97"/>
    <w:rsid w:val="003F4044"/>
    <w:rsid w:val="003F4196"/>
    <w:rsid w:val="003F4EFA"/>
    <w:rsid w:val="003F648D"/>
    <w:rsid w:val="0040366F"/>
    <w:rsid w:val="00406265"/>
    <w:rsid w:val="00406F6F"/>
    <w:rsid w:val="00437AEF"/>
    <w:rsid w:val="004403C7"/>
    <w:rsid w:val="00443BAB"/>
    <w:rsid w:val="00460A78"/>
    <w:rsid w:val="00472DCB"/>
    <w:rsid w:val="004B28AB"/>
    <w:rsid w:val="004B383C"/>
    <w:rsid w:val="004B770A"/>
    <w:rsid w:val="004C1968"/>
    <w:rsid w:val="004D2633"/>
    <w:rsid w:val="004D68F9"/>
    <w:rsid w:val="0050051A"/>
    <w:rsid w:val="00500D1B"/>
    <w:rsid w:val="005152E9"/>
    <w:rsid w:val="00520FA6"/>
    <w:rsid w:val="00524B3F"/>
    <w:rsid w:val="00530555"/>
    <w:rsid w:val="0053634B"/>
    <w:rsid w:val="00537009"/>
    <w:rsid w:val="00537281"/>
    <w:rsid w:val="005522B1"/>
    <w:rsid w:val="00555282"/>
    <w:rsid w:val="005552AD"/>
    <w:rsid w:val="00561DB7"/>
    <w:rsid w:val="0056677A"/>
    <w:rsid w:val="00566871"/>
    <w:rsid w:val="00567AA4"/>
    <w:rsid w:val="00590567"/>
    <w:rsid w:val="00591BBE"/>
    <w:rsid w:val="0059263B"/>
    <w:rsid w:val="005976CD"/>
    <w:rsid w:val="005E068A"/>
    <w:rsid w:val="005E4FA0"/>
    <w:rsid w:val="00601525"/>
    <w:rsid w:val="00606116"/>
    <w:rsid w:val="00607C0D"/>
    <w:rsid w:val="00607DB2"/>
    <w:rsid w:val="00613ED6"/>
    <w:rsid w:val="00617CC4"/>
    <w:rsid w:val="006232FE"/>
    <w:rsid w:val="00637621"/>
    <w:rsid w:val="0064100E"/>
    <w:rsid w:val="00641F5D"/>
    <w:rsid w:val="0064472B"/>
    <w:rsid w:val="006467E2"/>
    <w:rsid w:val="00650651"/>
    <w:rsid w:val="00656B6F"/>
    <w:rsid w:val="00664413"/>
    <w:rsid w:val="006708E6"/>
    <w:rsid w:val="006819B1"/>
    <w:rsid w:val="00685C91"/>
    <w:rsid w:val="0069528A"/>
    <w:rsid w:val="006A0B50"/>
    <w:rsid w:val="006A6A4B"/>
    <w:rsid w:val="006B13D7"/>
    <w:rsid w:val="006B634F"/>
    <w:rsid w:val="006C2A51"/>
    <w:rsid w:val="006D15CC"/>
    <w:rsid w:val="006E1323"/>
    <w:rsid w:val="006E2EFB"/>
    <w:rsid w:val="006F6B50"/>
    <w:rsid w:val="007013FC"/>
    <w:rsid w:val="00710B48"/>
    <w:rsid w:val="00716B28"/>
    <w:rsid w:val="007213B6"/>
    <w:rsid w:val="00726B64"/>
    <w:rsid w:val="007371FA"/>
    <w:rsid w:val="00740ADB"/>
    <w:rsid w:val="00741D02"/>
    <w:rsid w:val="00751399"/>
    <w:rsid w:val="00773BA4"/>
    <w:rsid w:val="0077624C"/>
    <w:rsid w:val="0079170B"/>
    <w:rsid w:val="00792AB3"/>
    <w:rsid w:val="00796873"/>
    <w:rsid w:val="007A3D6A"/>
    <w:rsid w:val="007A4068"/>
    <w:rsid w:val="007D6C20"/>
    <w:rsid w:val="007E00B6"/>
    <w:rsid w:val="007E4E06"/>
    <w:rsid w:val="007F0376"/>
    <w:rsid w:val="007F467E"/>
    <w:rsid w:val="007F5C42"/>
    <w:rsid w:val="007F6E7C"/>
    <w:rsid w:val="00803170"/>
    <w:rsid w:val="008064B3"/>
    <w:rsid w:val="008103C5"/>
    <w:rsid w:val="008124D0"/>
    <w:rsid w:val="00813CE7"/>
    <w:rsid w:val="0081533C"/>
    <w:rsid w:val="0084248B"/>
    <w:rsid w:val="00845057"/>
    <w:rsid w:val="00845B5A"/>
    <w:rsid w:val="00845CD1"/>
    <w:rsid w:val="00850271"/>
    <w:rsid w:val="008528BA"/>
    <w:rsid w:val="00865DC0"/>
    <w:rsid w:val="00876739"/>
    <w:rsid w:val="00886A8E"/>
    <w:rsid w:val="00893814"/>
    <w:rsid w:val="00896F5E"/>
    <w:rsid w:val="00897E17"/>
    <w:rsid w:val="008A7E80"/>
    <w:rsid w:val="008B4391"/>
    <w:rsid w:val="008C6F80"/>
    <w:rsid w:val="008D3225"/>
    <w:rsid w:val="008E2E2F"/>
    <w:rsid w:val="008E4101"/>
    <w:rsid w:val="008E577C"/>
    <w:rsid w:val="008E74E2"/>
    <w:rsid w:val="008F6761"/>
    <w:rsid w:val="00916ED1"/>
    <w:rsid w:val="00947446"/>
    <w:rsid w:val="009568D7"/>
    <w:rsid w:val="00956C6E"/>
    <w:rsid w:val="009619D2"/>
    <w:rsid w:val="0096479D"/>
    <w:rsid w:val="0096773C"/>
    <w:rsid w:val="00973B23"/>
    <w:rsid w:val="00991458"/>
    <w:rsid w:val="009A3883"/>
    <w:rsid w:val="009A6F4F"/>
    <w:rsid w:val="009B0130"/>
    <w:rsid w:val="009B154D"/>
    <w:rsid w:val="009B6C12"/>
    <w:rsid w:val="009C0C19"/>
    <w:rsid w:val="009C3DB5"/>
    <w:rsid w:val="009C4A7E"/>
    <w:rsid w:val="009C5047"/>
    <w:rsid w:val="009D41D0"/>
    <w:rsid w:val="009D5FA1"/>
    <w:rsid w:val="009D6768"/>
    <w:rsid w:val="009E241C"/>
    <w:rsid w:val="009F1E63"/>
    <w:rsid w:val="00A00602"/>
    <w:rsid w:val="00A00D48"/>
    <w:rsid w:val="00A205AA"/>
    <w:rsid w:val="00A23481"/>
    <w:rsid w:val="00A35238"/>
    <w:rsid w:val="00A5707F"/>
    <w:rsid w:val="00A64601"/>
    <w:rsid w:val="00A72841"/>
    <w:rsid w:val="00A749D1"/>
    <w:rsid w:val="00AA6649"/>
    <w:rsid w:val="00AB1618"/>
    <w:rsid w:val="00AB1EDA"/>
    <w:rsid w:val="00AB3177"/>
    <w:rsid w:val="00AB4DB6"/>
    <w:rsid w:val="00AB6BAA"/>
    <w:rsid w:val="00AB7D28"/>
    <w:rsid w:val="00AC1DEF"/>
    <w:rsid w:val="00AC3FE7"/>
    <w:rsid w:val="00AC524E"/>
    <w:rsid w:val="00AE0BEA"/>
    <w:rsid w:val="00AE1080"/>
    <w:rsid w:val="00AE5247"/>
    <w:rsid w:val="00AF085E"/>
    <w:rsid w:val="00AF1EE7"/>
    <w:rsid w:val="00AF384A"/>
    <w:rsid w:val="00AF3ED3"/>
    <w:rsid w:val="00B10C14"/>
    <w:rsid w:val="00B23F0A"/>
    <w:rsid w:val="00B24E65"/>
    <w:rsid w:val="00B279DB"/>
    <w:rsid w:val="00B41542"/>
    <w:rsid w:val="00B45EB4"/>
    <w:rsid w:val="00B53D9A"/>
    <w:rsid w:val="00B566C8"/>
    <w:rsid w:val="00B61F7D"/>
    <w:rsid w:val="00B67A52"/>
    <w:rsid w:val="00B74DE2"/>
    <w:rsid w:val="00B757EB"/>
    <w:rsid w:val="00B762FA"/>
    <w:rsid w:val="00BA12A4"/>
    <w:rsid w:val="00BA132C"/>
    <w:rsid w:val="00BB6C77"/>
    <w:rsid w:val="00BC14FE"/>
    <w:rsid w:val="00BC7DB9"/>
    <w:rsid w:val="00BD41A1"/>
    <w:rsid w:val="00BE7A4F"/>
    <w:rsid w:val="00BF1AA6"/>
    <w:rsid w:val="00BF58B6"/>
    <w:rsid w:val="00C100CA"/>
    <w:rsid w:val="00C1284C"/>
    <w:rsid w:val="00C21F8F"/>
    <w:rsid w:val="00C37216"/>
    <w:rsid w:val="00C45ABE"/>
    <w:rsid w:val="00C5147B"/>
    <w:rsid w:val="00C54F4F"/>
    <w:rsid w:val="00C731B8"/>
    <w:rsid w:val="00C9281F"/>
    <w:rsid w:val="00C94996"/>
    <w:rsid w:val="00C96F12"/>
    <w:rsid w:val="00C97CC6"/>
    <w:rsid w:val="00CA2D45"/>
    <w:rsid w:val="00CB60F1"/>
    <w:rsid w:val="00CB6740"/>
    <w:rsid w:val="00CB6F16"/>
    <w:rsid w:val="00CC0471"/>
    <w:rsid w:val="00CC3712"/>
    <w:rsid w:val="00CD4A15"/>
    <w:rsid w:val="00CE73EA"/>
    <w:rsid w:val="00CF29DF"/>
    <w:rsid w:val="00D04261"/>
    <w:rsid w:val="00D05651"/>
    <w:rsid w:val="00D132D7"/>
    <w:rsid w:val="00D1508A"/>
    <w:rsid w:val="00D368EF"/>
    <w:rsid w:val="00D426B6"/>
    <w:rsid w:val="00D42CDD"/>
    <w:rsid w:val="00D44792"/>
    <w:rsid w:val="00D45714"/>
    <w:rsid w:val="00D5230A"/>
    <w:rsid w:val="00D548B3"/>
    <w:rsid w:val="00D55640"/>
    <w:rsid w:val="00D61EF4"/>
    <w:rsid w:val="00D730C8"/>
    <w:rsid w:val="00D80B04"/>
    <w:rsid w:val="00D81476"/>
    <w:rsid w:val="00D8320E"/>
    <w:rsid w:val="00D9770D"/>
    <w:rsid w:val="00DA79D0"/>
    <w:rsid w:val="00DC05A3"/>
    <w:rsid w:val="00DC57C0"/>
    <w:rsid w:val="00DD4D74"/>
    <w:rsid w:val="00DE0511"/>
    <w:rsid w:val="00DE2F70"/>
    <w:rsid w:val="00DE589B"/>
    <w:rsid w:val="00DF3912"/>
    <w:rsid w:val="00E06276"/>
    <w:rsid w:val="00E1602D"/>
    <w:rsid w:val="00E2220A"/>
    <w:rsid w:val="00E22BB8"/>
    <w:rsid w:val="00E41DFB"/>
    <w:rsid w:val="00E555CC"/>
    <w:rsid w:val="00E61417"/>
    <w:rsid w:val="00E72D3C"/>
    <w:rsid w:val="00E73166"/>
    <w:rsid w:val="00E77473"/>
    <w:rsid w:val="00E816DE"/>
    <w:rsid w:val="00E834D7"/>
    <w:rsid w:val="00E84170"/>
    <w:rsid w:val="00E8551F"/>
    <w:rsid w:val="00E87EC7"/>
    <w:rsid w:val="00E976F7"/>
    <w:rsid w:val="00EB4C62"/>
    <w:rsid w:val="00EB4F74"/>
    <w:rsid w:val="00EC33F3"/>
    <w:rsid w:val="00EC4434"/>
    <w:rsid w:val="00EC718C"/>
    <w:rsid w:val="00ED1FF5"/>
    <w:rsid w:val="00ED4E2E"/>
    <w:rsid w:val="00EE0BC9"/>
    <w:rsid w:val="00EF3883"/>
    <w:rsid w:val="00EF697A"/>
    <w:rsid w:val="00F049F0"/>
    <w:rsid w:val="00F10E0C"/>
    <w:rsid w:val="00F21ECE"/>
    <w:rsid w:val="00F361FD"/>
    <w:rsid w:val="00F478A7"/>
    <w:rsid w:val="00F829FF"/>
    <w:rsid w:val="00F85136"/>
    <w:rsid w:val="00F92FAB"/>
    <w:rsid w:val="00F93CE6"/>
    <w:rsid w:val="00F97A72"/>
    <w:rsid w:val="00FA13CB"/>
    <w:rsid w:val="00FA6F81"/>
    <w:rsid w:val="00FD15A8"/>
    <w:rsid w:val="00FD5BD0"/>
    <w:rsid w:val="00FE46D2"/>
    <w:rsid w:val="00FF2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A330"/>
  <w15:chartTrackingRefBased/>
  <w15:docId w15:val="{B5B10D68-2F74-45CC-BD1A-20BA2D79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42"/>
  </w:style>
  <w:style w:type="paragraph" w:styleId="Heading1">
    <w:name w:val="heading 1"/>
    <w:basedOn w:val="Normal"/>
    <w:next w:val="Normal"/>
    <w:link w:val="Heading1Char"/>
    <w:uiPriority w:val="9"/>
    <w:qFormat/>
    <w:rsid w:val="00566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617CC4"/>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outlineLvl w:val="2"/>
    </w:pPr>
    <w:rPr>
      <w:rFonts w:ascii="Arial" w:eastAsia="Arial Unicode MS" w:hAnsi="Arial" w:cs="Arial Unicode MS"/>
      <w:b/>
      <w:bCs/>
      <w:color w:val="000000"/>
      <w:sz w:val="24"/>
      <w:szCs w:val="24"/>
      <w:u w:color="000000"/>
      <w:lang w:eastAsia="en-GB"/>
    </w:rPr>
  </w:style>
  <w:style w:type="paragraph" w:styleId="Heading6">
    <w:name w:val="heading 6"/>
    <w:basedOn w:val="Normal"/>
    <w:next w:val="Normal"/>
    <w:link w:val="Heading6Char"/>
    <w:semiHidden/>
    <w:unhideWhenUsed/>
    <w:qFormat/>
    <w:rsid w:val="00845B5A"/>
    <w:pPr>
      <w:keepNext/>
      <w:keepLines/>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0" w:after="0" w:line="240" w:lineRule="auto"/>
      <w:outlineLvl w:val="5"/>
    </w:pPr>
    <w:rPr>
      <w:rFonts w:asciiTheme="majorHAnsi" w:eastAsiaTheme="majorEastAsia" w:hAnsiTheme="majorHAnsi" w:cstheme="majorBidi"/>
      <w:color w:val="1F3763" w:themeColor="accent1" w:themeShade="7F"/>
      <w:sz w:val="24"/>
      <w:szCs w:val="24"/>
      <w:u w:color="00000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B3"/>
  </w:style>
  <w:style w:type="paragraph" w:styleId="Footer">
    <w:name w:val="footer"/>
    <w:basedOn w:val="Normal"/>
    <w:link w:val="FooterChar"/>
    <w:uiPriority w:val="99"/>
    <w:unhideWhenUsed/>
    <w:rsid w:val="00D5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8B3"/>
  </w:style>
  <w:style w:type="table" w:styleId="TableGrid">
    <w:name w:val="Table Grid"/>
    <w:basedOn w:val="TableNormal"/>
    <w:uiPriority w:val="39"/>
    <w:rsid w:val="00D5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9D1"/>
    <w:rPr>
      <w:color w:val="0563C1" w:themeColor="hyperlink"/>
      <w:u w:val="single"/>
    </w:rPr>
  </w:style>
  <w:style w:type="character" w:customStyle="1" w:styleId="UnresolvedMention1">
    <w:name w:val="Unresolved Mention1"/>
    <w:basedOn w:val="DefaultParagraphFont"/>
    <w:uiPriority w:val="99"/>
    <w:semiHidden/>
    <w:unhideWhenUsed/>
    <w:rsid w:val="00A749D1"/>
    <w:rPr>
      <w:color w:val="808080"/>
      <w:shd w:val="clear" w:color="auto" w:fill="E6E6E6"/>
    </w:rPr>
  </w:style>
  <w:style w:type="paragraph" w:customStyle="1" w:styleId="p4">
    <w:name w:val="p4"/>
    <w:uiPriority w:val="99"/>
    <w:rsid w:val="0037716B"/>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spacing w:after="0" w:line="240" w:lineRule="atLeast"/>
      <w:jc w:val="both"/>
    </w:pPr>
    <w:rPr>
      <w:rFonts w:ascii="Times New Roman" w:eastAsia="Arial Unicode MS" w:hAnsi="Times New Roman" w:cs="Times New Roman"/>
      <w:color w:val="000000"/>
      <w:sz w:val="24"/>
      <w:szCs w:val="24"/>
      <w:u w:color="000000"/>
      <w:lang w:val="en-US" w:eastAsia="en-GB"/>
    </w:rPr>
  </w:style>
  <w:style w:type="character" w:customStyle="1" w:styleId="Hyperlink0">
    <w:name w:val="Hyperlink.0"/>
    <w:basedOn w:val="DefaultParagraphFont"/>
    <w:uiPriority w:val="99"/>
    <w:rsid w:val="00617CC4"/>
    <w:rPr>
      <w:rFonts w:ascii="Calibri" w:hAnsi="Calibri" w:cs="Calibri"/>
      <w:color w:val="0000FF"/>
      <w:u w:val="single" w:color="0000FF"/>
      <w:lang w:val="en-US"/>
    </w:rPr>
  </w:style>
  <w:style w:type="paragraph" w:customStyle="1" w:styleId="p3">
    <w:name w:val="p3"/>
    <w:uiPriority w:val="99"/>
    <w:rsid w:val="00617CC4"/>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s>
      <w:spacing w:after="0" w:line="280" w:lineRule="atLeast"/>
      <w:jc w:val="both"/>
    </w:pPr>
    <w:rPr>
      <w:rFonts w:ascii="Times New Roman" w:eastAsia="Arial Unicode MS" w:hAnsi="Times New Roman" w:cs="Times New Roman"/>
      <w:color w:val="000000"/>
      <w:sz w:val="24"/>
      <w:szCs w:val="24"/>
      <w:u w:color="000000"/>
      <w:lang w:val="en-US" w:eastAsia="en-GB"/>
    </w:rPr>
  </w:style>
  <w:style w:type="character" w:customStyle="1" w:styleId="Heading3Char">
    <w:name w:val="Heading 3 Char"/>
    <w:basedOn w:val="DefaultParagraphFont"/>
    <w:link w:val="Heading3"/>
    <w:uiPriority w:val="99"/>
    <w:rsid w:val="00617CC4"/>
    <w:rPr>
      <w:rFonts w:ascii="Arial" w:eastAsia="Arial Unicode MS" w:hAnsi="Arial" w:cs="Arial Unicode MS"/>
      <w:b/>
      <w:bCs/>
      <w:color w:val="000000"/>
      <w:sz w:val="24"/>
      <w:szCs w:val="24"/>
      <w:u w:color="000000"/>
      <w:lang w:eastAsia="en-GB"/>
    </w:rPr>
  </w:style>
  <w:style w:type="paragraph" w:styleId="ListParagraph">
    <w:name w:val="List Paragraph"/>
    <w:basedOn w:val="Normal"/>
    <w:uiPriority w:val="34"/>
    <w:qFormat/>
    <w:rsid w:val="00566871"/>
    <w:pPr>
      <w:spacing w:after="0" w:line="240" w:lineRule="auto"/>
      <w:ind w:left="720"/>
    </w:pPr>
    <w:rPr>
      <w:rFonts w:ascii="Times New Roman" w:eastAsia="Calibri" w:hAnsi="Times New Roman" w:cs="Times New Roman"/>
      <w:sz w:val="20"/>
      <w:szCs w:val="20"/>
      <w:u w:color="000000"/>
      <w:lang w:eastAsia="en-GB"/>
    </w:rPr>
  </w:style>
  <w:style w:type="character" w:customStyle="1" w:styleId="Heading1Char">
    <w:name w:val="Heading 1 Char"/>
    <w:basedOn w:val="DefaultParagraphFont"/>
    <w:link w:val="Heading1"/>
    <w:uiPriority w:val="9"/>
    <w:rsid w:val="00566871"/>
    <w:rPr>
      <w:rFonts w:asciiTheme="majorHAnsi" w:eastAsiaTheme="majorEastAsia" w:hAnsiTheme="majorHAnsi" w:cstheme="majorBidi"/>
      <w:color w:val="2F5496" w:themeColor="accent1" w:themeShade="BF"/>
      <w:sz w:val="32"/>
      <w:szCs w:val="32"/>
    </w:rPr>
  </w:style>
  <w:style w:type="numbering" w:customStyle="1" w:styleId="ImportedStyle5">
    <w:name w:val="Imported Style 5"/>
    <w:rsid w:val="00566871"/>
    <w:pPr>
      <w:numPr>
        <w:numId w:val="3"/>
      </w:numPr>
    </w:pPr>
  </w:style>
  <w:style w:type="character" w:customStyle="1" w:styleId="UnresolvedMention2">
    <w:name w:val="Unresolved Mention2"/>
    <w:basedOn w:val="DefaultParagraphFont"/>
    <w:uiPriority w:val="99"/>
    <w:semiHidden/>
    <w:unhideWhenUsed/>
    <w:rsid w:val="00233E18"/>
    <w:rPr>
      <w:color w:val="605E5C"/>
      <w:shd w:val="clear" w:color="auto" w:fill="E1DFDD"/>
    </w:rPr>
  </w:style>
  <w:style w:type="paragraph" w:styleId="BalloonText">
    <w:name w:val="Balloon Text"/>
    <w:basedOn w:val="Normal"/>
    <w:link w:val="BalloonTextChar"/>
    <w:uiPriority w:val="99"/>
    <w:semiHidden/>
    <w:unhideWhenUsed/>
    <w:rsid w:val="0026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DFA"/>
    <w:rPr>
      <w:rFonts w:ascii="Segoe UI" w:hAnsi="Segoe UI" w:cs="Segoe UI"/>
      <w:sz w:val="18"/>
      <w:szCs w:val="18"/>
    </w:rPr>
  </w:style>
  <w:style w:type="paragraph" w:styleId="BodyTextIndent">
    <w:name w:val="Body Text Indent"/>
    <w:basedOn w:val="Normal"/>
    <w:link w:val="BodyTextIndentChar"/>
    <w:semiHidden/>
    <w:rsid w:val="0069528A"/>
    <w:pPr>
      <w:spacing w:after="120" w:line="240" w:lineRule="auto"/>
      <w:ind w:left="283"/>
    </w:pPr>
    <w:rPr>
      <w:rFonts w:ascii="Times New Roman" w:eastAsia="Calibri" w:hAnsi="Times New Roman" w:cs="Times New Roman"/>
      <w:sz w:val="20"/>
      <w:szCs w:val="20"/>
      <w:u w:color="000000"/>
      <w:lang w:eastAsia="en-GB"/>
    </w:rPr>
  </w:style>
  <w:style w:type="character" w:customStyle="1" w:styleId="BodyTextIndentChar">
    <w:name w:val="Body Text Indent Char"/>
    <w:basedOn w:val="DefaultParagraphFont"/>
    <w:link w:val="BodyTextIndent"/>
    <w:semiHidden/>
    <w:rsid w:val="0069528A"/>
    <w:rPr>
      <w:rFonts w:ascii="Times New Roman" w:eastAsia="Calibri" w:hAnsi="Times New Roman" w:cs="Times New Roman"/>
      <w:sz w:val="20"/>
      <w:szCs w:val="20"/>
      <w:u w:color="000000"/>
      <w:lang w:eastAsia="en-GB"/>
    </w:rPr>
  </w:style>
  <w:style w:type="character" w:customStyle="1" w:styleId="Heading6Char">
    <w:name w:val="Heading 6 Char"/>
    <w:basedOn w:val="DefaultParagraphFont"/>
    <w:link w:val="Heading6"/>
    <w:semiHidden/>
    <w:rsid w:val="00845B5A"/>
    <w:rPr>
      <w:rFonts w:asciiTheme="majorHAnsi" w:eastAsiaTheme="majorEastAsia" w:hAnsiTheme="majorHAnsi" w:cstheme="majorBidi"/>
      <w:color w:val="1F3763" w:themeColor="accent1" w:themeShade="7F"/>
      <w:sz w:val="24"/>
      <w:szCs w:val="24"/>
      <w:u w:color="000000"/>
      <w:lang w:val="en-US" w:eastAsia="en-GB"/>
    </w:rPr>
  </w:style>
  <w:style w:type="character" w:styleId="UnresolvedMention">
    <w:name w:val="Unresolved Mention"/>
    <w:basedOn w:val="DefaultParagraphFont"/>
    <w:uiPriority w:val="99"/>
    <w:semiHidden/>
    <w:unhideWhenUsed/>
    <w:rsid w:val="00224064"/>
    <w:rPr>
      <w:color w:val="605E5C"/>
      <w:shd w:val="clear" w:color="auto" w:fill="E1DFDD"/>
    </w:rPr>
  </w:style>
  <w:style w:type="character" w:styleId="CommentReference">
    <w:name w:val="annotation reference"/>
    <w:basedOn w:val="DefaultParagraphFont"/>
    <w:uiPriority w:val="99"/>
    <w:semiHidden/>
    <w:unhideWhenUsed/>
    <w:rsid w:val="00472DCB"/>
    <w:rPr>
      <w:sz w:val="16"/>
      <w:szCs w:val="16"/>
    </w:rPr>
  </w:style>
  <w:style w:type="paragraph" w:styleId="CommentText">
    <w:name w:val="annotation text"/>
    <w:basedOn w:val="Normal"/>
    <w:link w:val="CommentTextChar"/>
    <w:uiPriority w:val="99"/>
    <w:unhideWhenUsed/>
    <w:rsid w:val="00472DCB"/>
    <w:pPr>
      <w:spacing w:line="240" w:lineRule="auto"/>
    </w:pPr>
    <w:rPr>
      <w:sz w:val="20"/>
      <w:szCs w:val="20"/>
    </w:rPr>
  </w:style>
  <w:style w:type="character" w:customStyle="1" w:styleId="CommentTextChar">
    <w:name w:val="Comment Text Char"/>
    <w:basedOn w:val="DefaultParagraphFont"/>
    <w:link w:val="CommentText"/>
    <w:uiPriority w:val="99"/>
    <w:rsid w:val="00472DCB"/>
    <w:rPr>
      <w:sz w:val="20"/>
      <w:szCs w:val="20"/>
    </w:rPr>
  </w:style>
  <w:style w:type="paragraph" w:styleId="CommentSubject">
    <w:name w:val="annotation subject"/>
    <w:basedOn w:val="CommentText"/>
    <w:next w:val="CommentText"/>
    <w:link w:val="CommentSubjectChar"/>
    <w:uiPriority w:val="99"/>
    <w:semiHidden/>
    <w:unhideWhenUsed/>
    <w:rsid w:val="00472DCB"/>
    <w:rPr>
      <w:b/>
      <w:bCs/>
    </w:rPr>
  </w:style>
  <w:style w:type="character" w:customStyle="1" w:styleId="CommentSubjectChar">
    <w:name w:val="Comment Subject Char"/>
    <w:basedOn w:val="CommentTextChar"/>
    <w:link w:val="CommentSubject"/>
    <w:uiPriority w:val="99"/>
    <w:semiHidden/>
    <w:rsid w:val="00472DCB"/>
    <w:rPr>
      <w:b/>
      <w:bCs/>
      <w:sz w:val="20"/>
      <w:szCs w:val="20"/>
    </w:rPr>
  </w:style>
  <w:style w:type="paragraph" w:styleId="Revision">
    <w:name w:val="Revision"/>
    <w:hidden/>
    <w:uiPriority w:val="99"/>
    <w:semiHidden/>
    <w:rsid w:val="00BC14FE"/>
    <w:pPr>
      <w:spacing w:after="0" w:line="240" w:lineRule="auto"/>
    </w:pPr>
  </w:style>
  <w:style w:type="paragraph" w:styleId="NormalWeb">
    <w:name w:val="Normal (Web)"/>
    <w:basedOn w:val="Normal"/>
    <w:uiPriority w:val="99"/>
    <w:semiHidden/>
    <w:unhideWhenUsed/>
    <w:rsid w:val="000970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8057">
      <w:bodyDiv w:val="1"/>
      <w:marLeft w:val="0"/>
      <w:marRight w:val="0"/>
      <w:marTop w:val="0"/>
      <w:marBottom w:val="0"/>
      <w:divBdr>
        <w:top w:val="none" w:sz="0" w:space="0" w:color="auto"/>
        <w:left w:val="none" w:sz="0" w:space="0" w:color="auto"/>
        <w:bottom w:val="none" w:sz="0" w:space="0" w:color="auto"/>
        <w:right w:val="none" w:sz="0" w:space="0" w:color="auto"/>
      </w:divBdr>
    </w:div>
    <w:div w:id="1607617696">
      <w:bodyDiv w:val="1"/>
      <w:marLeft w:val="0"/>
      <w:marRight w:val="0"/>
      <w:marTop w:val="0"/>
      <w:marBottom w:val="0"/>
      <w:divBdr>
        <w:top w:val="none" w:sz="0" w:space="0" w:color="auto"/>
        <w:left w:val="none" w:sz="0" w:space="0" w:color="auto"/>
        <w:bottom w:val="none" w:sz="0" w:space="0" w:color="auto"/>
        <w:right w:val="none" w:sz="0" w:space="0" w:color="auto"/>
      </w:divBdr>
    </w:div>
    <w:div w:id="16163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employers.org/-/media/Employers/Documents/Pay-and%20reward/Terms_and_Conditions_of_Service_NHS_Medical_and_Dental_Staff_300813_b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en.pailthorpe1@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pdend.org/wp-content/uploads/2025/09/DGG5-2025-v5.pdf" TargetMode="External"/><Relationship Id="rId5" Type="http://schemas.openxmlformats.org/officeDocument/2006/relationships/numbering" Target="numbering.xml"/><Relationship Id="rId15" Type="http://schemas.openxmlformats.org/officeDocument/2006/relationships/hyperlink" Target="https://www.hee.nhs.uk/sites/default/files/documents/HEE%20National%20Relocation%20Framework%20Final%201%20November%202020.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employers.org/articles/pay-and-conditions-circulars-medical-and-dental-sta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B172FFCDBDAD964FA3BF366EF0E456B3" ma:contentTypeVersion="11" ma:contentTypeDescription="Create a new document." ma:contentTypeScope="" ma:versionID="d5ecad15b53d6960ba10a955ff649b56">
  <xsd:schema xmlns:xsd="http://www.w3.org/2001/XMLSchema" xmlns:xs="http://www.w3.org/2001/XMLSchema" xmlns:p="http://schemas.microsoft.com/office/2006/metadata/properties" xmlns:ns1="http://schemas.microsoft.com/sharepoint/v3" xmlns:ns3="a6e55cc1-47e7-42b1-bfc7-f9859f5a2975" targetNamespace="http://schemas.microsoft.com/office/2006/metadata/properties" ma:root="true" ma:fieldsID="558b89ddedc750b8b0410336b2c1a89c" ns1:_="" ns3:_="">
    <xsd:import namespace="http://schemas.microsoft.com/sharepoint/v3"/>
    <xsd:import namespace="a6e55cc1-47e7-42b1-bfc7-f9859f5a29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55cc1-47e7-42b1-bfc7-f9859f5a29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6e55cc1-47e7-42b1-bfc7-f9859f5a2975" xsi:nil="true"/>
  </documentManagement>
</p:properties>
</file>

<file path=customXml/itemProps1.xml><?xml version="1.0" encoding="utf-8"?>
<ds:datastoreItem xmlns:ds="http://schemas.openxmlformats.org/officeDocument/2006/customXml" ds:itemID="{7673A9C9-1D1B-47AF-B3AD-197EF8C3B2BB}">
  <ds:schemaRefs>
    <ds:schemaRef ds:uri="http://schemas.openxmlformats.org/officeDocument/2006/bibliography"/>
  </ds:schemaRefs>
</ds:datastoreItem>
</file>

<file path=customXml/itemProps2.xml><?xml version="1.0" encoding="utf-8"?>
<ds:datastoreItem xmlns:ds="http://schemas.openxmlformats.org/officeDocument/2006/customXml" ds:itemID="{7FC4373D-B2ED-4292-B423-EE02E546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e55cc1-47e7-42b1-bfc7-f9859f5a2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58E8A-3D7A-45DB-9685-D15C6A2FEDEE}">
  <ds:schemaRefs>
    <ds:schemaRef ds:uri="http://schemas.microsoft.com/sharepoint/v3/contenttype/forms"/>
  </ds:schemaRefs>
</ds:datastoreItem>
</file>

<file path=customXml/itemProps4.xml><?xml version="1.0" encoding="utf-8"?>
<ds:datastoreItem xmlns:ds="http://schemas.openxmlformats.org/officeDocument/2006/customXml" ds:itemID="{EAB10902-28E6-435B-B711-11E51121AE51}">
  <ds:schemaRefs>
    <ds:schemaRef ds:uri="http://schemas.microsoft.com/office/2006/metadata/properties"/>
    <ds:schemaRef ds:uri="http://schemas.microsoft.com/office/infopath/2007/PartnerControls"/>
    <ds:schemaRef ds:uri="http://schemas.microsoft.com/sharepoint/v3"/>
    <ds:schemaRef ds:uri="a6e55cc1-47e7-42b1-bfc7-f9859f5a297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2367</Words>
  <Characters>13495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Lowe</dc:creator>
  <cp:keywords/>
  <dc:description/>
  <cp:lastModifiedBy>LEMANSKA, Monika (NHS ENGLAND)</cp:lastModifiedBy>
  <cp:revision>2</cp:revision>
  <cp:lastPrinted>2020-01-03T10:04:00Z</cp:lastPrinted>
  <dcterms:created xsi:type="dcterms:W3CDTF">2026-01-12T08:49:00Z</dcterms:created>
  <dcterms:modified xsi:type="dcterms:W3CDTF">2026-01-12T08:49:00Z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0x010100B172FFCDBDAD964FA3BF366EF0E456B3</vt:lpwstr>
  </property>
  <property fmtid="{D5CDD505-2E9C-101B-9397-08002B2CF9AE}" pid="3" name="Order">
    <vt:r8>804300</vt:r8>
  </property>
  <property fmtid="{D5CDD505-2E9C-101B-9397-08002B2CF9AE}" pid="4" name="_ExtendedDescription">
    <vt:lpwstr/>
  </property>
</Properties>
</file>